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0" w:after="0"/>
        <w:rPr>
          <w:rFonts w:ascii="Montserrat ExtraLight" w:hAnsi="Montserrat ExtraLight"/>
          <w:b/>
          <w:i w:val="false"/>
          <w:i w:val="false"/>
          <w:color w:themeColor="text1" w:val="000000"/>
          <w:sz w:val="40"/>
          <w:szCs w:val="44"/>
        </w:rPr>
      </w:pPr>
      <w:r>
        <w:rPr>
          <w:rFonts w:ascii="Montserrat ExtraLight" w:hAnsi="Montserrat ExtraLight"/>
          <w:b/>
          <w:i w:val="false"/>
          <w:color w:themeColor="text1" w:val="000000"/>
          <w:sz w:val="28"/>
          <w:szCs w:val="44"/>
        </w:rPr>
        <w:t xml:space="preserve">Экскурсионный тур </w:t>
      </w:r>
    </w:p>
    <w:p>
      <w:pPr>
        <w:pStyle w:val="Subtitle"/>
        <w:spacing w:before="0" w:after="0"/>
        <w:rPr>
          <w:rFonts w:ascii="Montserrat" w:hAnsi="Montserrat"/>
          <w:b/>
          <w:i w:val="false"/>
          <w:i w:val="false"/>
          <w:color w:val="000000"/>
          <w:sz w:val="40"/>
          <w:szCs w:val="44"/>
        </w:rPr>
      </w:pPr>
      <w:r>
        <w:rPr>
          <w:rFonts w:ascii="Montserrat" w:hAnsi="Montserrat"/>
          <w:b/>
          <w:i w:val="false"/>
          <w:color w:themeColor="text1" w:val="000000"/>
          <w:sz w:val="40"/>
          <w:szCs w:val="44"/>
        </w:rPr>
        <w:t xml:space="preserve">«Лермонтов и Кавказ» (3 дн/2 н) </w:t>
      </w:r>
    </w:p>
    <w:p>
      <w:pPr>
        <w:pStyle w:val="Normal"/>
        <w:spacing w:lineRule="auto" w:line="240"/>
        <w:ind w:firstLine="141" w:left="318"/>
        <w:jc w:val="both"/>
        <w:rPr>
          <w:rFonts w:ascii="Montserrat" w:hAnsi="Montserrat" w:cs="Arial"/>
          <w:i w:val="false"/>
          <w:i w:val="false"/>
          <w:color w:val="000000"/>
          <w:sz w:val="23"/>
          <w:szCs w:val="23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19050</wp:posOffset>
            </wp:positionH>
            <wp:positionV relativeFrom="paragraph">
              <wp:posOffset>86995</wp:posOffset>
            </wp:positionV>
            <wp:extent cx="600075" cy="592455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Montserrat" w:hAnsi="Montserrat"/>
          <w:i w:val="false"/>
          <w:color w:val="000000"/>
          <w:sz w:val="23"/>
          <w:szCs w:val="23"/>
        </w:rPr>
        <w:t>Маршрут</w:t>
      </w:r>
    </w:p>
    <w:p>
      <w:pPr>
        <w:pStyle w:val="Normal"/>
        <w:spacing w:lineRule="auto" w:line="240" w:before="0" w:after="0"/>
        <w:jc w:val="both"/>
        <w:rPr>
          <w:rFonts w:ascii="Montserrat" w:hAnsi="Montserrat" w:cs="Arial"/>
          <w:b/>
          <w:i w:val="false"/>
          <w:i w:val="false"/>
          <w:color w:val="000000"/>
        </w:rPr>
      </w:pPr>
      <w:r>
        <w:rPr>
          <w:rFonts w:cs="Arial" w:ascii="Montserrat" w:hAnsi="Montserrat"/>
          <w:b/>
          <w:i w:val="false"/>
          <w:color w:val="000000"/>
        </w:rPr>
        <w:t xml:space="preserve">Пятигорск – Домбай – Кисловодск – окрестности Кисловодска – Пятигорск  </w:t>
      </w:r>
    </w:p>
    <w:p>
      <w:pPr>
        <w:pStyle w:val="Normal"/>
        <w:spacing w:lineRule="auto" w:line="240" w:before="0" w:after="0"/>
        <w:rPr>
          <w:rFonts w:cs="Arial"/>
          <w:i w:val="false"/>
          <w:i w:val="false"/>
          <w:iCs w:val="false"/>
          <w:sz w:val="24"/>
          <w:szCs w:val="24"/>
        </w:rPr>
      </w:pPr>
      <w:r>
        <w:rPr>
          <w:rFonts w:cs="Arial"/>
          <w:i w:val="false"/>
          <w:iCs w:val="false"/>
          <w:sz w:val="24"/>
          <w:szCs w:val="24"/>
        </w:rPr>
      </w:r>
    </w:p>
    <w:tbl>
      <w:tblPr>
        <w:tblStyle w:val="af2"/>
        <w:tblW w:w="11204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426"/>
        <w:gridCol w:w="6242"/>
      </w:tblGrid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  <w:lang w:eastAsia="ru-RU"/>
              </w:rPr>
            </w:pP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  <w:lang w:eastAsia="ru-RU"/>
              </w:rPr>
            </w:pP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ontserrat" w:hAnsi="Montserrat" w:cs="Helvetica"/>
                <w:bCs/>
                <w:i w:val="false"/>
                <w:i w:val="false"/>
                <w:color w:val="212121"/>
                <w:shd w:fill="FFFFFF" w:val="clear"/>
              </w:rPr>
            </w:pPr>
            <w:r>
              <w:rPr>
                <w:rFonts w:cs="Helvetica" w:ascii="Montserrat" w:hAnsi="Montserrat"/>
                <w:bCs/>
                <w:i w:val="false"/>
                <w:color w:val="212121"/>
                <w:kern w:val="0"/>
                <w:shd w:fill="FFFFFF" w:val="clear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i w:val="false"/>
          <w:i w:val="false"/>
          <w:color w:themeColor="text1" w:val="000000"/>
          <w:sz w:val="32"/>
        </w:rPr>
      </w:pPr>
      <w:bookmarkStart w:id="0" w:name="_Hlk88561248"/>
      <w:r>
        <w:rPr>
          <w:b/>
          <w:i w:val="false"/>
          <w:color w:themeColor="text1" w:val="000000"/>
          <w:sz w:val="32"/>
        </w:rPr>
        <w:t>ПРОГРАММА ТУРА</w:t>
      </w:r>
      <w:bookmarkEnd w:id="0"/>
    </w:p>
    <w:tbl>
      <w:tblPr>
        <w:tblStyle w:val="af2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5"/>
        <w:gridCol w:w="6931"/>
        <w:gridCol w:w="3313"/>
      </w:tblGrid>
      <w:tr>
        <w:trPr/>
        <w:tc>
          <w:tcPr>
            <w:tcW w:w="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Arial"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день</w:t>
            </w:r>
          </w:p>
        </w:tc>
        <w:tc>
          <w:tcPr>
            <w:tcW w:w="6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Arial"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Программа</w:t>
            </w:r>
          </w:p>
        </w:tc>
        <w:tc>
          <w:tcPr>
            <w:tcW w:w="33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Arial"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  <w:t>Доп. расходы</w:t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Arial" w:ascii="Montserrat" w:hAnsi="Montserrat"/>
                <w:b/>
                <w:i w:val="false"/>
                <w:color w:themeColor="text1" w:val="000000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1 день</w:t>
            </w:r>
          </w:p>
        </w:tc>
        <w:tc>
          <w:tcPr>
            <w:tcW w:w="6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Приезд в Пятигорск. Встреча на ж/д вокзале.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Экскурсия по Пятигорску.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Пятигорск в последнее время значительно приукрасился и похорошел. Курортные скверы и парки похвастаются перед вами новой брусчаткой, на знаменитом Провале вас встретит бронзовый Остап Бендер, а новые балюстрады, фонтаны и смотровые площадки сделают прогулку по городу уютной и запоминающейся. А увидите вы много: Провал, место дуэли Лермонтова, гроты и галереи, по желанию поднимитесь на вершину горы Машук, на которой в хорошую погоду с вами поздоровается Эльбрус. Также вы посетите полностью обновленный парк Цветник. Здесь высажено более 80 молодых деревьев и почти 800 кустарников.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Пятигорск - самый старый город в регионе.  Пятигорск – город, который видел множество исторических событий и великих людей, таких как Л.Н. Толстой, С. Есенин, А.С. Пушкин. Но самым важным, несомненно, является Михаил Лермонтов, знаменитый русский поэт, который жил и умер здесь. Во время экскурсии Вы узнаете о жизни знаменитого поэта и посетите места, связанные с пребыванием Лермонтова в Пятигорске.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Посещение музея «Домик Лермонтова». Лекция-беседа на тему «Лермонтов на Кавказе».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Трансфер до гостиницы.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Размещение в гостинице.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Ужин в кафе гостиницы. Свободное время.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val="000000"/>
                <w:kern w:val="0"/>
                <w:lang w:val="ru-RU" w:eastAsia="en-US" w:bidi="ar-SA"/>
              </w:rPr>
            </w:r>
          </w:p>
        </w:tc>
        <w:tc>
          <w:tcPr>
            <w:tcW w:w="3313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hanging="64" w:left="184"/>
              <w:jc w:val="both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  <w:t>канатная дорога на г. Машук -  400 руб./чел.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261"/>
              <w:jc w:val="left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hanging="360" w:left="120"/>
              <w:contextualSpacing/>
              <w:jc w:val="left"/>
              <w:rPr>
                <w:rFonts w:ascii="Montserrat" w:hAnsi="Montserrat" w:eastAsia="Times New Roman" w:cs="Helvetica"/>
                <w:bCs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bCs/>
                <w:i w:val="false"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left="184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2 день</w:t>
            </w:r>
          </w:p>
        </w:tc>
        <w:tc>
          <w:tcPr>
            <w:tcW w:w="6931" w:type="dxa"/>
            <w:tcBorders/>
          </w:tcPr>
          <w:p>
            <w:pPr>
              <w:pStyle w:val="Normal"/>
              <w:widowControl/>
              <w:spacing w:lineRule="atLeast" w:line="27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Завтрак в кафе гостиницы.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Экскурсия в Домбай с рассказом о  Джамагатском ущелье.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В этом ущелье, интересном своим историческим прошлым, имеются источники минеральных вод. Ниже по течению реки находятся развалины старого аула Джамагат. Именно это место карачаевцы из поколения в поколение связывают с именем великого поэта. На востоке, в глубине Джамагатского ущелья находится городище - аланское поселение, основанное еще в 1-м тысячелетие. Чуть ниже по течению реки Теберда в конце XVIII века князья Урусбиевы основали селение, которое процветало и было известно по всем окраинам горного края. Именно к этому времени относится предание, легшее в основу поэмы Михаила Юрьевича Лермонтова «Хаджи-Абрек».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Подъем по канатным дорогам в Домбае (за доп. плату).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Возвращение в Пятигорск.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Ужин в кафе гостиницы. Свободное время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  <w:color w:val="000000"/>
              </w:rPr>
            </w:pPr>
            <w:r>
              <w:rPr>
                <w:rFonts w:cs="Arial" w:ascii="Montserrat" w:hAnsi="Montserrat"/>
                <w:b/>
                <w:i w:val="false"/>
                <w:color w:val="000000"/>
                <w:kern w:val="0"/>
                <w:lang w:val="ru-RU" w:eastAsia="en-US" w:bidi="ar-SA"/>
              </w:rPr>
            </w:r>
          </w:p>
        </w:tc>
        <w:tc>
          <w:tcPr>
            <w:tcW w:w="331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hanging="141" w:left="261"/>
              <w:contextualSpacing/>
              <w:jc w:val="left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i w:val="false"/>
                <w:iCs w:val="false"/>
                <w:kern w:val="0"/>
                <w:lang w:val="ru-RU" w:eastAsia="ar-SA" w:bidi="ar-SA"/>
              </w:rPr>
              <w:t>канатные дороги в Домбае – 2700 руб./чел./все очереди</w:t>
            </w:r>
          </w:p>
        </w:tc>
      </w:tr>
      <w:tr>
        <w:trPr>
          <w:trHeight w:val="1134" w:hRule="atLeast"/>
          <w:cantSplit w:val="true"/>
        </w:trPr>
        <w:tc>
          <w:tcPr>
            <w:tcW w:w="7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Montserrat" w:hAnsi="Montserrat" w:cs="Times New Roman"/>
                <w:b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3 день</w:t>
            </w:r>
          </w:p>
        </w:tc>
        <w:tc>
          <w:tcPr>
            <w:tcW w:w="693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Завтрак в кафе гостиницы.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Освобождение номеров.</w:t>
            </w:r>
          </w:p>
          <w:p>
            <w:pPr>
              <w:pStyle w:val="Normal"/>
              <w:widowControl/>
              <w:spacing w:lineRule="auto" w:line="240" w:before="0" w:after="0"/>
              <w:ind w:right="227"/>
              <w:jc w:val="both"/>
              <w:rPr>
                <w:rFonts w:ascii="Montserrat" w:hAnsi="Montserrat" w:cs="Times New Roman"/>
                <w:b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Экскурсия по лермонтовским местам г. Кисловодска.</w:t>
            </w:r>
          </w:p>
          <w:p>
            <w:pPr>
              <w:pStyle w:val="Normal"/>
              <w:widowControl/>
              <w:spacing w:lineRule="auto" w:line="240" w:before="0" w:after="0"/>
              <w:ind w:right="227"/>
              <w:jc w:val="both"/>
              <w:rPr>
                <w:rFonts w:ascii="Montserrat" w:hAnsi="Montserrat" w:cs="Times New Roman"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Посещение Нарзанной галереи, где находится источник нарзана, существовавший еще во время пребывания в Кисловодске М. Ю. Лермонтова. В районе этого источника стоял небольшой дом родственников Е. А. Арсеньевой, бабушки поэта, которая с внуком останавливалась у них во время поездки на Кавминводы в 1825 г. Осмотр Лермонтовской площадки, возведенной на месте старого здания ресторации и включенной в так называемый Лермонтовский заповедный квартал в Кисловодске; остатков Кисловодской крепости - ворот, части стены с бойницами, угловой башни, которая упоминается в повести "Княжна Мери».</w:t>
            </w:r>
          </w:p>
          <w:p>
            <w:pPr>
              <w:pStyle w:val="Normal"/>
              <w:widowControl/>
              <w:spacing w:lineRule="auto" w:line="240" w:before="0" w:after="0"/>
              <w:ind w:right="227"/>
              <w:jc w:val="both"/>
              <w:rPr>
                <w:rFonts w:ascii="Montserrat" w:hAnsi="Montserrat" w:cs="Times New Roman"/>
                <w:b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Поездка по окрестностям Кисловодска – гора Кольцо, Медовые водопады.</w:t>
            </w:r>
          </w:p>
          <w:p>
            <w:pPr>
              <w:pStyle w:val="Normal"/>
              <w:widowControl/>
              <w:spacing w:lineRule="auto" w:line="240" w:before="0" w:after="0"/>
              <w:ind w:right="227"/>
              <w:jc w:val="both"/>
              <w:rPr>
                <w:rFonts w:ascii="Montserrat" w:hAnsi="Montserrat" w:cs="Times New Roman"/>
                <w:bCs/>
                <w:i w:val="false"/>
                <w:i w:val="false"/>
                <w:iCs w:val="false"/>
                <w:color w:themeColor="text1" w:val="000000"/>
              </w:rPr>
            </w:pPr>
            <w:r>
              <w:rPr>
                <w:rFonts w:cs="Times New Roman" w:ascii="Montserrat" w:hAnsi="Montserrat"/>
                <w:bCs/>
                <w:i w:val="false"/>
                <w:iCs w:val="false"/>
                <w:color w:themeColor="text1" w:val="000000"/>
                <w:kern w:val="0"/>
                <w:lang w:val="ru-RU" w:eastAsia="en-US" w:bidi="ar-SA"/>
              </w:rPr>
              <w:t>Гора Кольцо – это памятник природы, место, связанное с пребыванием М.Ю. Лермонтова на Кавказе. Именно  к ней он отправляет героев повести «Княжна Мэри» полюбоваться закатом солнца «сквозь каменное окошко». Таинственный спуск в Аликоновское ущелье приведет к великолепным искристым Медовым водопадам.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  <w:t>Трансфер на ж/д вокзал. Отъезд.</w:t>
            </w:r>
          </w:p>
          <w:p>
            <w:pPr>
              <w:pStyle w:val="Normal"/>
              <w:widowControl/>
              <w:spacing w:lineRule="auto" w:line="240" w:before="0" w:after="0"/>
              <w:ind w:right="34"/>
              <w:jc w:val="both"/>
              <w:rPr>
                <w:rFonts w:ascii="Montserrat" w:hAnsi="Montserrat" w:eastAsia="Times New Roman" w:cs="Tahoma"/>
                <w:b/>
                <w:bCs/>
                <w:i w:val="false"/>
                <w:i w:val="false"/>
                <w:iCs w:val="false"/>
                <w:lang w:eastAsia="ar-SA"/>
              </w:rPr>
            </w:pPr>
            <w:r>
              <w:rPr>
                <w:rFonts w:eastAsia="Times New Roman" w:cs="Tahoma" w:ascii="Montserrat" w:hAnsi="Montserrat"/>
                <w:b/>
                <w:bCs/>
                <w:i w:val="false"/>
                <w:iCs w:val="false"/>
                <w:kern w:val="0"/>
                <w:lang w:val="ru-RU" w:eastAsia="ar-SA" w:bidi="ar-SA"/>
              </w:rPr>
            </w:r>
          </w:p>
        </w:tc>
        <w:tc>
          <w:tcPr>
            <w:tcW w:w="3313" w:type="dxa"/>
            <w:tcBorders/>
          </w:tcPr>
          <w:p>
            <w:pPr>
              <w:pStyle w:val="ListParagraph"/>
              <w:widowControl/>
              <w:shd w:val="clear" w:color="auto" w:fill="FFFFFF"/>
              <w:spacing w:lineRule="auto" w:line="240" w:before="0" w:after="0"/>
              <w:ind w:left="120"/>
              <w:contextualSpacing/>
              <w:jc w:val="both"/>
              <w:rPr>
                <w:rFonts w:ascii="Montserrat" w:hAnsi="Montserrat" w:eastAsia="Times New Roman" w:cs="Helvetica"/>
                <w:i w:val="false"/>
                <w:i w:val="false"/>
                <w:color w:val="000000"/>
              </w:rPr>
            </w:pPr>
            <w:r>
              <w:rPr>
                <w:rFonts w:eastAsia="Times New Roman" w:cs="Helvetica" w:ascii="Montserrat" w:hAnsi="Montserrat"/>
                <w:i w:val="false"/>
                <w:color w:val="000000"/>
                <w:kern w:val="0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val="000000"/>
          <w:sz w:val="24"/>
          <w:szCs w:val="24"/>
        </w:rPr>
      </w:pPr>
      <w:r>
        <w:rPr>
          <w:rFonts w:ascii="Montserrat" w:hAnsi="Montserrat"/>
          <w:b/>
          <w:i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val="000000"/>
          <w:sz w:val="24"/>
          <w:szCs w:val="24"/>
        </w:rPr>
      </w:pPr>
      <w:r>
        <w:rPr>
          <w:rFonts w:ascii="Montserrat" w:hAnsi="Montserrat"/>
          <w:b/>
          <w:i w:val="false"/>
          <w:color w:val="000000"/>
          <w:sz w:val="24"/>
          <w:szCs w:val="24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438150" cy="415925"/>
            <wp:effectExtent l="0" t="0" r="0" b="0"/>
            <wp:wrapSquare wrapText="bothSides"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shd w:val="clear" w:color="auto" w:fill="FFFFFF"/>
        <w:spacing w:before="0" w:after="300"/>
        <w:rPr>
          <w:rFonts w:ascii="Montserrat" w:hAnsi="Montserrat" w:eastAsia="Times New Roman" w:cs="Helvetica"/>
          <w:b/>
          <w:i w:val="false"/>
          <w:i w:val="false"/>
          <w:iCs w:val="false"/>
          <w:color w:val="000000"/>
          <w:sz w:val="24"/>
          <w:szCs w:val="24"/>
        </w:rPr>
      </w:pPr>
      <w:bookmarkStart w:id="1" w:name="_Hlk88562208"/>
      <w:r>
        <w:rPr>
          <w:rFonts w:cs="Helvetica" w:ascii="Montserrat" w:hAnsi="Montserrat"/>
          <w:b/>
          <w:i w:val="false"/>
          <w:color w:themeColor="text1" w:val="000000"/>
          <w:sz w:val="24"/>
          <w:szCs w:val="24"/>
        </w:rPr>
        <w:t>Что взять с собой в путешествие</w:t>
      </w:r>
      <w:bookmarkEnd w:id="1"/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4" w:left="720" w:right="277"/>
        <w:contextualSpacing/>
        <w:jc w:val="both"/>
        <w:rPr>
          <w:rFonts w:ascii="Montserrat" w:hAnsi="Montserrat" w:cs="Times New Roman"/>
          <w:i w:val="false"/>
          <w:i w:val="false"/>
          <w:iCs w:val="false"/>
        </w:rPr>
      </w:pPr>
      <w:r>
        <w:rPr>
          <w:rFonts w:cs="Times New Roman" w:ascii="Montserrat" w:hAnsi="Montserrat"/>
          <w:i w:val="false"/>
          <w:iCs w:val="false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 w:cs="Arial"/>
          <w:i w:val="false"/>
          <w:i w:val="false"/>
          <w:color w:val="000000"/>
        </w:rPr>
      </w:pPr>
      <w:r>
        <w:rPr>
          <w:rStyle w:val="gdlr-core-icon-list-content"/>
          <w:rFonts w:cs="Arial" w:ascii="Montserrat" w:hAnsi="Montserrat"/>
          <w:i w:val="false"/>
          <w:color w:themeColor="text1" w:val="000000"/>
        </w:rPr>
        <w:t xml:space="preserve">удобную одежду по сезону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 w:cs="Arial"/>
          <w:i w:val="false"/>
          <w:i w:val="false"/>
          <w:color w:val="000000"/>
        </w:rPr>
      </w:pPr>
      <w:r>
        <w:rPr>
          <w:rStyle w:val="gdlr-core-icon-list-content"/>
          <w:rFonts w:cs="Arial" w:ascii="Montserrat" w:hAnsi="Montserrat"/>
          <w:i w:val="false"/>
          <w:color w:themeColor="text1" w:val="000000"/>
        </w:rPr>
        <w:t>удобную спортивную обувь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 w:cs="Arial"/>
          <w:i w:val="false"/>
          <w:i w:val="false"/>
          <w:color w:val="000000"/>
        </w:rPr>
      </w:pPr>
      <w:r>
        <w:rPr>
          <w:rStyle w:val="gdlr-core-icon-list-content"/>
          <w:rFonts w:cs="Arial" w:ascii="Montserrat" w:hAnsi="Montserrat"/>
          <w:i w:val="false"/>
          <w:color w:themeColor="text1" w:val="000000"/>
        </w:rPr>
        <w:t>плащ-дождевик или зонтик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567" w:left="993"/>
        <w:rPr>
          <w:rFonts w:ascii="Montserrat" w:hAnsi="Montserrat" w:cs="Arial"/>
          <w:i w:val="false"/>
          <w:i w:val="false"/>
          <w:color w:val="000000"/>
        </w:rPr>
      </w:pPr>
      <w:r>
        <w:rPr>
          <w:rStyle w:val="gdlr-core-icon-list-content"/>
          <w:rFonts w:cs="Arial" w:ascii="Montserrat" w:hAnsi="Montserrat"/>
          <w:i w:val="false"/>
          <w:color w:themeColor="text1" w:val="000000"/>
        </w:rPr>
        <w:t>солнцезащитные очки и крем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425" w:left="851"/>
        <w:rPr>
          <w:rFonts w:ascii="Montserrat" w:hAnsi="Montserrat" w:cs="Arial"/>
          <w:i w:val="false"/>
          <w:i w:val="false"/>
          <w:color w:val="000000"/>
        </w:rPr>
      </w:pPr>
      <w:r>
        <w:rPr>
          <w:rStyle w:val="gdlr-core-icon-list-content"/>
          <w:rFonts w:cs="Arial" w:ascii="Montserrat" w:hAnsi="Montserrat"/>
          <w:i w:val="false"/>
          <w:color w:themeColor="text1" w:val="000000"/>
        </w:rPr>
        <w:t>личную аптечку и средство от укусов насекомых (при необходимости)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425" w:left="851"/>
        <w:rPr>
          <w:rFonts w:ascii="Montserrat" w:hAnsi="Montserrat"/>
          <w:b/>
          <w:color w:val="E36C0A"/>
        </w:rPr>
      </w:pPr>
      <w:r>
        <w:rPr>
          <w:rFonts w:cs="Times New Roman" w:ascii="Montserrat" w:hAnsi="Montserrat"/>
          <w:i w:val="false"/>
          <w:iCs w:val="false"/>
        </w:rPr>
        <w:t>деньги на личные цели</w:t>
      </w:r>
    </w:p>
    <w:p>
      <w:pPr>
        <w:pStyle w:val="Normal"/>
        <w:shd w:val="clear" w:color="auto" w:fill="FFFFFF"/>
        <w:spacing w:lineRule="auto" w:line="240" w:before="0" w:after="0"/>
        <w:rPr>
          <w:rFonts w:ascii="Montserrat" w:hAnsi="Montserrat" w:cs="Times New Roman"/>
          <w:i w:val="false"/>
          <w:i w:val="false"/>
          <w:iCs w:val="false"/>
        </w:rPr>
      </w:pPr>
      <w:r>
        <w:rPr>
          <w:rFonts w:cs="Times New Roman" w:ascii="Montserrat" w:hAnsi="Montserrat"/>
          <w:i w:val="false"/>
          <w:iCs w:val="false"/>
        </w:rPr>
      </w:r>
    </w:p>
    <w:p>
      <w:pPr>
        <w:pStyle w:val="Normal"/>
        <w:spacing w:lineRule="auto" w:line="276"/>
        <w:rPr>
          <w:rFonts w:ascii="Montserrat" w:hAnsi="Montserrat"/>
          <w:b/>
          <w:i w:val="false"/>
          <w:i w:val="false"/>
          <w:color w:themeColor="text1" w:val="000000"/>
        </w:rPr>
      </w:pPr>
      <w:r>
        <w:drawing>
          <wp:anchor behindDoc="0" distT="0" distB="0" distL="114300" distR="114300" simplePos="0" locked="0" layoutInCell="0" allowOverlap="0" relativeHeight="4">
            <wp:simplePos x="0" y="0"/>
            <wp:positionH relativeFrom="column">
              <wp:posOffset>1905</wp:posOffset>
            </wp:positionH>
            <wp:positionV relativeFrom="paragraph">
              <wp:posOffset>190500</wp:posOffset>
            </wp:positionV>
            <wp:extent cx="466725" cy="438150"/>
            <wp:effectExtent l="0" t="0" r="0" b="0"/>
            <wp:wrapTight wrapText="bothSides">
              <wp:wrapPolygon edited="0">
                <wp:start x="-13" y="0"/>
                <wp:lineTo x="-13" y="20651"/>
                <wp:lineTo x="21147" y="20651"/>
                <wp:lineTo x="21147" y="0"/>
                <wp:lineTo x="-13" y="0"/>
              </wp:wrapPolygon>
            </wp:wrapTight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i w:val="false"/>
          <w:color w:themeColor="text1" w:val="000000"/>
          <w:sz w:val="32"/>
        </w:rPr>
        <w:br/>
        <w:t>Стоимость тура</w:t>
      </w:r>
    </w:p>
    <w:tbl>
      <w:tblPr>
        <w:tblStyle w:val="af2"/>
        <w:tblW w:w="1119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8"/>
        <w:gridCol w:w="946"/>
        <w:gridCol w:w="945"/>
        <w:gridCol w:w="945"/>
        <w:gridCol w:w="944"/>
        <w:gridCol w:w="945"/>
        <w:gridCol w:w="945"/>
      </w:tblGrid>
      <w:tr>
        <w:trPr/>
        <w:tc>
          <w:tcPr>
            <w:tcW w:w="5528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Название отеля</w:t>
            </w:r>
          </w:p>
        </w:tc>
        <w:tc>
          <w:tcPr>
            <w:tcW w:w="5670" w:type="dxa"/>
            <w:gridSpan w:val="6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Стоимость тура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 1 человека, руб.</w:t>
            </w:r>
          </w:p>
        </w:tc>
      </w:tr>
      <w:tr>
        <w:trPr/>
        <w:tc>
          <w:tcPr>
            <w:tcW w:w="552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10+1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15+1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20+2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25+2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30+3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40+4</w:t>
            </w:r>
          </w:p>
        </w:tc>
      </w:tr>
      <w:tr>
        <w:trPr/>
        <w:tc>
          <w:tcPr>
            <w:tcW w:w="5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Хостел</w:t>
            </w: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, 6-13-ти местные общие номера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 на этаже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20 900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19 100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19 800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17 700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17 600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17 500</w:t>
            </w:r>
          </w:p>
        </w:tc>
      </w:tr>
      <w:tr>
        <w:trPr/>
        <w:tc>
          <w:tcPr>
            <w:tcW w:w="55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Гостиница «Лига Чемпионов», </w:t>
            </w: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3-4-х местные «эконом»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24 100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22 200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23 000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21 100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21 000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20 900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Montserrat" w:hAnsi="Montserrat" w:cs="Times New Roman"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Times New Roman" w:ascii="Montserrat" w:hAnsi="Montserrat"/>
                <w:b/>
                <w:bCs/>
                <w:i w:val="false"/>
                <w:iCs w:val="false"/>
                <w:kern w:val="0"/>
                <w:sz w:val="18"/>
                <w:szCs w:val="18"/>
                <w:lang w:val="ru-RU" w:eastAsia="en-US" w:bidi="ar-SA"/>
              </w:rPr>
              <w:t xml:space="preserve">Отель «Машук»**, </w:t>
            </w:r>
            <w:r>
              <w:rPr>
                <w:rFonts w:cs="Times New Roman" w:ascii="Montserrat" w:hAnsi="Montserrat"/>
                <w:bCs/>
                <w:i w:val="false"/>
                <w:iCs w:val="false"/>
                <w:kern w:val="0"/>
                <w:sz w:val="18"/>
                <w:szCs w:val="18"/>
                <w:lang w:val="ru-RU" w:eastAsia="en-US" w:bidi="ar-SA"/>
              </w:rPr>
              <w:t>2-х местный стандартный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Times New Roman" w:ascii="Montserrat" w:hAnsi="Montserrat"/>
                <w:bCs/>
                <w:i w:val="false"/>
                <w:iCs w:val="false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26 500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24 500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24 400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24 300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Cs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Гостиница «Интурист»***,</w:t>
            </w: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 2-х местный стандартный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28 000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26 000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27 000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25 000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24 900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24 800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Отель «Бугарь»****, </w:t>
            </w: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2-х местный стандартный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душ, туалет,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28 600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26 600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26 500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26 400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Cs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Гостиница «Бештау»***,</w:t>
            </w: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 2-х местный стандартный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29 900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27 800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28 800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26 900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26 800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26 700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Cs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Гостиница «Бештау»***,</w:t>
            </w: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 2-х местный «Комфорт»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bCs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Cs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31 300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30 300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28 300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28 100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Отель «</w:t>
            </w: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en-US" w:eastAsia="en-US" w:bidi="ar-SA"/>
              </w:rPr>
              <w:t>Olympos</w:t>
            </w: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»****, </w:t>
            </w: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2-х местный стандартный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b/>
                <w:bCs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30 200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28 100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29 100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27 100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27 000</w:t>
            </w:r>
          </w:p>
        </w:tc>
      </w:tr>
      <w:tr>
        <w:trPr/>
        <w:tc>
          <w:tcPr>
            <w:tcW w:w="5528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b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 xml:space="preserve">Отель «Маск»**** (п. Иноземцево), </w:t>
            </w: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2-х местный стандартный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ontserrat" w:hAnsi="Montserrat" w:cs="Helvetica"/>
                <w:b/>
                <w:i w:val="false"/>
                <w:i w:val="false"/>
                <w:color w:themeColor="text1" w:val="000000"/>
                <w:sz w:val="18"/>
                <w:szCs w:val="18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18"/>
                <w:szCs w:val="18"/>
                <w:lang w:val="ru-RU" w:eastAsia="en-US" w:bidi="ar-SA"/>
              </w:rPr>
              <w:t>с/у, душ, ТВ, холодильник</w:t>
            </w:r>
          </w:p>
        </w:tc>
        <w:tc>
          <w:tcPr>
            <w:tcW w:w="94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32 400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30 200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31 300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29 300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29 200</w:t>
            </w:r>
          </w:p>
        </w:tc>
        <w:tc>
          <w:tcPr>
            <w:tcW w:w="94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Montserrat" w:hAnsi="Montserrat" w:cs="Helvetica"/>
                <w:i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Helvetica" w:ascii="Montserrat" w:hAnsi="Montserrat"/>
                <w:i w:val="false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29 100</w:t>
            </w:r>
          </w:p>
        </w:tc>
      </w:tr>
    </w:tbl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  <w:t>Комиссия 15%</w:t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Montserrat" w:hAnsi="Montserrat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cs="Helvetica" w:ascii="Montserrat" w:hAnsi="Montserrat"/>
          <w:b/>
          <w:i w:val="false"/>
          <w:color w:themeColor="text1" w:val="000000"/>
          <w:sz w:val="24"/>
          <w:szCs w:val="24"/>
        </w:rPr>
        <w:t>Цены могут быть скорректированы +/- в зависимости от дат заезда</w:t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Arial" w:hAnsi="Arial" w:eastAsia="Times New Roman" w:cs="Times New Roman"/>
          <w:b/>
          <w:i w:val="false"/>
          <w:i w:val="false"/>
          <w:iCs w:val="false"/>
          <w:sz w:val="24"/>
          <w:szCs w:val="24"/>
          <w:lang w:eastAsia="ar-SA"/>
        </w:rPr>
      </w:pPr>
      <w:r>
        <w:rPr>
          <w:rFonts w:eastAsia="Times New Roman" w:cs="Times New Roman" w:ascii="Arial" w:hAnsi="Arial"/>
          <w:b/>
          <w:i w:val="false"/>
          <w:iCs w:val="false"/>
          <w:sz w:val="24"/>
          <w:szCs w:val="24"/>
          <w:lang w:eastAsia="ar-SA"/>
        </w:rPr>
      </w:r>
    </w:p>
    <w:p>
      <w:pPr>
        <w:pStyle w:val="Normal"/>
        <w:suppressLineNumbers/>
        <w:suppressAutoHyphens w:val="true"/>
        <w:snapToGrid w:val="false"/>
        <w:spacing w:lineRule="auto" w:line="240" w:before="0" w:after="0"/>
        <w:jc w:val="center"/>
        <w:rPr>
          <w:rFonts w:ascii="Montserrat" w:hAnsi="Montserrat" w:cs="Helvetica"/>
          <w:i w:val="false"/>
          <w:i w:val="false"/>
          <w:color w:themeColor="text1" w:val="000000"/>
          <w:sz w:val="24"/>
          <w:szCs w:val="24"/>
        </w:rPr>
      </w:pPr>
      <w:r>
        <w:rPr>
          <w:rFonts w:cs="Helvetica" w:ascii="Montserrat" w:hAnsi="Montserrat"/>
          <w:i w:val="false"/>
          <w:color w:themeColor="text1" w:val="000000"/>
          <w:sz w:val="24"/>
          <w:szCs w:val="24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6350</wp:posOffset>
            </wp:positionH>
            <wp:positionV relativeFrom="paragraph">
              <wp:posOffset>148590</wp:posOffset>
            </wp:positionV>
            <wp:extent cx="511175" cy="488950"/>
            <wp:effectExtent l="0" t="0" r="0" b="0"/>
            <wp:wrapSquare wrapText="bothSides"/>
            <wp:docPr id="4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Start w:id="3" w:name="_GoBack"/>
      <w:bookmarkEnd w:id="3"/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textAlignment w:val="baseline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bookmarkStart w:id="4" w:name="_Hlk90038040"/>
      <w:bookmarkEnd w:id="4"/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  <w:t>Что входит в стоимость тура:</w:t>
      </w:r>
    </w:p>
    <w:p>
      <w:pPr>
        <w:pStyle w:val="Normal"/>
        <w:shd w:val="clear" w:color="auto" w:fill="FFFFFF"/>
        <w:spacing w:lineRule="auto" w:line="240" w:before="0" w:after="0"/>
        <w:rPr>
          <w:rFonts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cs="Helvetica"/>
          <w:b/>
          <w:i w:val="false"/>
          <w:color w:themeColor="text1" w:val="000000"/>
          <w:sz w:val="24"/>
          <w:szCs w:val="24"/>
        </w:rPr>
      </w:r>
      <w:bookmarkStart w:id="5" w:name="_Hlk90038040"/>
      <w:bookmarkStart w:id="6" w:name="_Hlk90038040"/>
      <w:bookmarkEnd w:id="6"/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проживание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питание (2 завтрака, 2 ужина)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экскурсионное и транспортное обслуживание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входные билеты в музей М.Ю. Лермонтова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0" w:left="851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themeColor="text1" w:val="000000"/>
        </w:rPr>
        <w:t>экологический сбор на Медовых водопадах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851"/>
        <w:textAlignment w:val="baseline"/>
        <w:rPr>
          <w:rFonts w:ascii="Montserrat" w:hAnsi="Montserrat" w:eastAsia="Times New Roman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themeColor="text1" w:val="000000"/>
          <w:sz w:val="24"/>
          <w:szCs w:val="24"/>
        </w:rPr>
        <w:t>Дополнительно оплачивается</w:t>
      </w:r>
    </w:p>
    <w:p>
      <w:pPr>
        <w:pStyle w:val="Normal"/>
        <w:shd w:val="clear" w:color="auto" w:fill="FFFFFF"/>
        <w:spacing w:lineRule="auto" w:line="240" w:before="0" w:after="0"/>
        <w:ind w:left="851"/>
        <w:textAlignment w:val="baseline"/>
        <w:rPr>
          <w:rFonts w:ascii="Montserrat" w:hAnsi="Montserrat" w:eastAsia="Times New Roman" w:cs="Helvetica"/>
          <w:b/>
          <w:i w:val="false"/>
          <w:i w:val="false"/>
          <w:color w:themeColor="text1"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hanging="219" w:left="1070"/>
        <w:rPr>
          <w:rFonts w:ascii="Montserrat" w:hAnsi="Montserrat" w:eastAsia="Times New Roman" w:cs="Helvetica"/>
          <w:bCs/>
          <w:i w:val="false"/>
          <w:i w:val="false"/>
          <w:color w:val="000000"/>
        </w:rPr>
      </w:pPr>
      <w:r>
        <w:rPr>
          <w:rFonts w:eastAsia="Times New Roman" w:cs="Helvetica" w:ascii="Montserrat" w:hAnsi="Montserrat"/>
          <w:bCs/>
          <w:i w:val="false"/>
          <w:color w:val="000000"/>
        </w:rPr>
        <w:t>доп. расходы, указанные в программе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Montserrat" w:hAnsi="Montserrat" w:eastAsia="Times New Roman" w:cs="Helvetica"/>
          <w:b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/>
          <w:i w:val="false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851"/>
        <w:jc w:val="center"/>
        <w:rPr>
          <w:rFonts w:ascii="Montserrat" w:hAnsi="Montserrat" w:eastAsia="Times New Roman" w:cs="Helvetica"/>
          <w:bCs/>
          <w:i w:val="false"/>
          <w:i w:val="false"/>
          <w:color w:val="000000"/>
          <w:sz w:val="24"/>
          <w:szCs w:val="24"/>
        </w:rPr>
      </w:pPr>
      <w:r>
        <w:rPr>
          <w:rFonts w:eastAsia="Times New Roman" w:cs="Helvetica" w:ascii="Montserrat" w:hAnsi="Montserrat"/>
          <w:bCs/>
          <w:i w:val="false"/>
          <w:color w:val="000000"/>
          <w:sz w:val="24"/>
          <w:szCs w:val="24"/>
        </w:rPr>
      </w:r>
    </w:p>
    <w:sectPr>
      <w:type w:val="nextPage"/>
      <w:pgSz w:w="11906" w:h="16838"/>
      <w:pgMar w:left="709" w:right="707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tserrat ExtraLight">
    <w:charset w:val="cc"/>
    <w:family w:val="roman"/>
    <w:pitch w:val="variable"/>
  </w:font>
  <w:font w:name="Montserra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17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138d"/>
    <w:pPr>
      <w:widowControl/>
      <w:bidi w:val="0"/>
      <w:spacing w:lineRule="auto" w:line="288" w:before="0" w:after="200"/>
      <w:jc w:val="left"/>
    </w:pPr>
    <w:rPr>
      <w:rFonts w:eastAsia="Arial" w:eastAsiaTheme="minorEastAsia" w:ascii="Calibri" w:hAnsi="Calibri" w:cs="Arial"/>
      <w:i/>
      <w:iCs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pBdr>
        <w:left w:val="single" w:sz="48" w:space="2" w:color="C0504D" w:themeColor="accent2"/>
        <w:bottom w:val="single" w:sz="4" w:space="0" w:color="C0504D" w:themeColor="accent2"/>
      </w:pBdr>
      <w:spacing w:lineRule="auto" w:line="240" w:before="200" w:after="100"/>
      <w:ind w:left="144"/>
      <w:contextualSpacing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2" w:themeShade="bf" w:val="943634"/>
      <w:sz w:val="22"/>
      <w:szCs w:val="22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2" w:themeShade="bf" w:val="943634"/>
    </w:rPr>
  </w:style>
  <w:style w:type="character" w:styleId="Style9" w:customStyle="1">
    <w:name w:val="Название Знак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background1" w:val="FFFFFF"/>
      <w:spacing w:val="10"/>
      <w:sz w:val="48"/>
      <w:szCs w:val="48"/>
      <w:shd w:fill="C0504D" w:val="clear"/>
    </w:rPr>
  </w:style>
  <w:style w:type="character" w:styleId="Style10" w:customStyle="1">
    <w:name w:val="Подзаголовок Знак"/>
    <w:basedOn w:val="DefaultParagraphFont"/>
    <w:uiPriority w:val="11"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2" w:themeShade="7f" w:val="622423"/>
      <w:sz w:val="24"/>
      <w:szCs w:val="24"/>
    </w:rPr>
  </w:style>
  <w:style w:type="character" w:styleId="Strong">
    <w:name w:val="Strong"/>
    <w:uiPriority w:val="22"/>
    <w:qFormat/>
    <w:rPr>
      <w:b/>
      <w:bCs/>
      <w:spacing w:val="0"/>
    </w:rPr>
  </w:style>
  <w:style w:type="character" w:styleId="IntenseEmphasis">
    <w:name w:val="Intense Emphasis"/>
    <w:uiPriority w:val="21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background1" w:val="FFFFFF"/>
      <w:position w:val="0"/>
      <w:sz w:val="22"/>
      <w:shd w:fill="C0504D" w:val="clear"/>
      <w:vertAlign w:val="baselin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eastAsia="Arial" w:eastAsiaTheme="minorEastAsia"/>
      <w:i/>
      <w:iCs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Arial" w:cs="Segoe UI" w:eastAsiaTheme="minorEastAsia"/>
      <w:i/>
      <w:iCs/>
      <w:sz w:val="18"/>
      <w:szCs w:val="18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0"/>
      <w:szCs w:val="20"/>
    </w:rPr>
  </w:style>
  <w:style w:type="character" w:styleId="gdlr-core-icon-list-content" w:customStyle="1">
    <w:name w:val="gdlr-core-icon-list-content"/>
    <w:basedOn w:val="DefaultParagraphFont"/>
    <w:qFormat/>
    <w:rPr/>
  </w:style>
  <w:style w:type="character" w:styleId="Style13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i w:val="false"/>
      <w:iCs w:val="false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/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Title">
    <w:name w:val="Title"/>
    <w:basedOn w:val="Normal"/>
    <w:next w:val="Normal"/>
    <w:link w:val="Style9"/>
    <w:uiPriority w:val="10"/>
    <w:qFormat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Arial" w:cs="Arial" w:asciiTheme="majorHAnsi" w:cstheme="majorBidi" w:eastAsiaTheme="majorEastAsia" w:hAnsiTheme="majorHAnsi"/>
      <w:color w:themeColor="background1" w:val="FFFFFF"/>
      <w:spacing w:val="10"/>
      <w:sz w:val="48"/>
      <w:szCs w:val="48"/>
    </w:rPr>
  </w:style>
  <w:style w:type="paragraph" w:styleId="Subtitle">
    <w:name w:val="Subtitle"/>
    <w:basedOn w:val="Normal"/>
    <w:next w:val="Normal"/>
    <w:link w:val="Style10"/>
    <w:uiPriority w:val="11"/>
    <w:qFormat/>
    <w:pPr>
      <w:pBdr>
        <w:bottom w:val="single" w:sz="8" w:space="10" w:color="C0504D" w:themeColor="accent2"/>
      </w:pBdr>
      <w:spacing w:lineRule="auto" w:line="240" w:before="200" w:after="900"/>
      <w:jc w:val="center"/>
    </w:pPr>
    <w:rPr>
      <w:rFonts w:ascii="Cambria" w:hAnsi="Cambria" w:eastAsia="Arial" w:cs="Arial" w:asciiTheme="majorHAnsi" w:cstheme="majorBidi" w:eastAsiaTheme="majorEastAsia" w:hAnsiTheme="majorHAnsi"/>
      <w:color w:themeColor="accent2" w:themeShade="7f" w:val="622423"/>
      <w:sz w:val="24"/>
      <w:szCs w:val="24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i w:val="false"/>
      <w:iCs w:val="false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2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6009197-D810-46D5-BBD7-1AB9891BA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LibreOffice/24.2.5.2$Windows_X86_64 LibreOffice_project/bffef4ea93e59bebbeaf7f431bb02b1a39ee8a59</Application>
  <AppVersion>15.0000</AppVersion>
  <Pages>3</Pages>
  <Words>795</Words>
  <Characters>4428</Characters>
  <CharactersWithSpaces>5092</CharactersWithSpaces>
  <Paragraphs>135</Paragraphs>
  <Company>sborka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2025-12-04T13:53:00Z</dcterms:created>
  <dc:creator>Director</dc:creator>
  <dc:description/>
  <dc:language>ru-RU</dc:language>
  <cp:lastModifiedBy/>
  <cp:lastPrinted>2025-12-04T13:54:00Z</cp:lastPrinted>
  <dcterms:modified xsi:type="dcterms:W3CDTF">2025-12-16T15:49:09Z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