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>
              <wp:wrapPolygon edited="0">
                <wp:start x="-29" y="0"/>
                <wp:lineTo x="-29" y="20442"/>
                <wp:lineTo x="17350" y="20442"/>
                <wp:lineTo x="21452" y="20442"/>
                <wp:lineTo x="21452" y="1773"/>
                <wp:lineTo x="7212" y="0"/>
                <wp:lineTo x="-29" y="0"/>
              </wp:wrapPolygon>
            </wp:wrapThrough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ubtitle"/>
        <w:spacing w:before="0" w:after="0"/>
        <w:rPr>
          <w:rFonts w:ascii="Montserrat" w:hAnsi="Montserrat"/>
          <w:i w:val="false"/>
          <w:i w:val="false"/>
          <w:color w:themeColor="text1" w:val="000000"/>
          <w:sz w:val="28"/>
        </w:rPr>
      </w:pPr>
      <w:r>
        <w:rPr>
          <w:rFonts w:ascii="Montserrat" w:hAnsi="Montserrat"/>
          <w:i w:val="false"/>
          <w:color w:themeColor="text1" w:val="000000"/>
          <w:sz w:val="28"/>
        </w:rPr>
        <w:t xml:space="preserve">Экскурсионный тур </w:t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themeColor="text1" w:val="000000"/>
          <w:sz w:val="40"/>
        </w:rPr>
      </w:pPr>
      <w:r>
        <w:rPr>
          <w:rFonts w:ascii="Montserrat" w:hAnsi="Montserrat"/>
          <w:b/>
          <w:i w:val="false"/>
          <w:color w:themeColor="text1" w:val="000000"/>
          <w:sz w:val="40"/>
        </w:rPr>
        <w:t xml:space="preserve">«Открывая Кавказ: Осетия, Чечня, Дагестан» </w:t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val="000000"/>
          <w:sz w:val="36"/>
        </w:rPr>
      </w:pPr>
      <w:r>
        <w:rPr>
          <w:rFonts w:ascii="Montserrat" w:hAnsi="Montserrat"/>
          <w:b/>
          <w:i w:val="false"/>
          <w:color w:themeColor="text1" w:val="000000"/>
          <w:sz w:val="36"/>
        </w:rPr>
        <w:t xml:space="preserve">(5 дней/4 ночи) </w:t>
      </w:r>
    </w:p>
    <w:p>
      <w:pPr>
        <w:pStyle w:val="Normal"/>
        <w:spacing w:lineRule="auto" w:line="240"/>
        <w:ind w:firstLine="141" w:left="318"/>
        <w:jc w:val="both"/>
        <w:rPr>
          <w:rFonts w:ascii="Montserrat" w:hAnsi="Montserrat"/>
        </w:rPr>
      </w:pPr>
      <w: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false"/>
          <w:sz w:val="22"/>
        </w:rPr>
        <w:t>Маршрут</w:t>
      </w:r>
      <w:r>
        <w:rPr>
          <w:rFonts w:ascii="Montserrat" w:hAnsi="Montserrat"/>
          <w:i w:val="false"/>
          <w:sz w:val="24"/>
        </w:rPr>
        <w:br/>
      </w:r>
      <w:r>
        <w:rPr>
          <w:rFonts w:ascii="Montserrat" w:hAnsi="Montserrat"/>
          <w:b/>
          <w:i w:val="false"/>
        </w:rPr>
        <w:t>Пятигорск – Владикавказ - Ингушетия - Грозный – Аргун -  Шали -  бархан Сарыкум – Махачкала - Дербент (Нарын-Кала – старый город - кулинарный мастер-класс – набережная) – Махачкала – мастер - класс балхарского гончарного ремесла – пещера "Нокъо", подвесной мост над Сулакским каньоном – этнокомплекс «Главрыба» - катание на катерах - Пятигорск</w:t>
      </w:r>
    </w:p>
    <w:p>
      <w:pPr>
        <w:pStyle w:val="Normal"/>
        <w:tabs>
          <w:tab w:val="clear" w:pos="708"/>
          <w:tab w:val="left" w:pos="3390" w:leader="none"/>
        </w:tabs>
        <w:spacing w:lineRule="auto" w:line="240" w:before="0" w:after="0"/>
        <w:jc w:val="both"/>
        <w:rPr>
          <w:rFonts w:ascii="Montserrat" w:hAnsi="Montserrat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</w:rPr>
        <w:t xml:space="preserve"> </w:t>
      </w:r>
      <w:r>
        <w:rPr>
          <w:rFonts w:ascii="Montserrat" w:hAnsi="Montserrat"/>
        </w:rPr>
        <w:tab/>
      </w:r>
    </w:p>
    <w:p>
      <w:pPr>
        <w:pStyle w:val="Normal"/>
        <w:spacing w:lineRule="auto" w:line="240" w:before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Эксклюзивный тур. Кавказ, словно величественный дракон, раскинул свои горные хребты от вершин Пятигорска до сверкающих под солнцем песчаных дюн Сары-кума и древней цитадели Нарын-Кала. Здесь пролегает путь нашего маршрута, пронизанный духом истории и красотой природы.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Северная Осетия встретит нас монументальными сооружениями, говорящими о богатой истории. 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И конечно Ингушетия, край величественных башен, умиротворена и загадочна.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Грозный, столица Чечни, сияет современной архитектурой, но в его глубинах все еще бьется сердце истории. Дербент, город с тысячелетней историей, приглашает в лабиринты древних улиц, где каждый камень хранит в себе историю. 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В нашем путешествии Кавказ превращается в живой музей, где, каждая крепость - свидетель времени, а каждое блюдо - вкусный рассказ о традициях.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tbl>
      <w:tblPr>
        <w:tblStyle w:val="1c"/>
        <w:tblW w:w="1091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9"/>
        <w:gridCol w:w="1276"/>
        <w:gridCol w:w="4110"/>
      </w:tblGrid>
      <w:tr>
        <w:trPr>
          <w:trHeight w:val="3878" w:hRule="atLeast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4445</wp:posOffset>
                  </wp:positionV>
                  <wp:extent cx="450850" cy="457200"/>
                  <wp:effectExtent l="0" t="0" r="0" b="0"/>
                  <wp:wrapSquare wrapText="bothSides"/>
                  <wp:docPr id="4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lang w:val="ru-RU" w:eastAsia="ru-RU" w:bidi="ar-SA"/>
              </w:rPr>
              <w:t>Продолжительность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>5 дней/ 4 ночи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highlight w:val="white"/>
              </w:rPr>
            </w:pPr>
            <w:r>
              <w:rPr>
                <w:rFonts w:ascii="Montserrat" w:hAnsi="Montserrat"/>
                <w:b/>
                <w:highlight w:val="whit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12065</wp:posOffset>
                  </wp:positionV>
                  <wp:extent cx="371475" cy="465455"/>
                  <wp:effectExtent l="0" t="0" r="0" b="0"/>
                  <wp:wrapSquare wrapText="bothSides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Место и время сбора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г. Пятигорск, 06.00 – 06.30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739"/>
              <w:jc w:val="left"/>
              <w:rPr>
                <w:rFonts w:ascii="Montserrat" w:hAnsi="Montserrat"/>
                <w:highlight w:val="white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Ближайший отель по туру от  проживания гостей (Интурист, Пятигорск, Бугарь или Бештау) либо вход в Парк Цветник по согласованию с туристами.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1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42545</wp:posOffset>
                  </wp:positionV>
                  <wp:extent cx="390525" cy="47942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Место окончания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г. Пятигорск, ориентировочно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212121"/>
                <w:kern w:val="0"/>
                <w:szCs w:val="20"/>
                <w:highlight w:val="white"/>
                <w:lang w:val="ru-RU" w:eastAsia="ru-RU" w:bidi="ar-SA"/>
              </w:rPr>
              <w:t>23.00 - 00.00 возвращаемся к месту отправления первого дня тура</w:t>
            </w:r>
          </w:p>
          <w:p>
            <w:pPr>
              <w:pStyle w:val="Normal"/>
              <w:widowControl/>
              <w:tabs>
                <w:tab w:val="clear" w:pos="708"/>
                <w:tab w:val="center" w:pos="1766" w:leader="none"/>
              </w:tabs>
              <w:suppressAutoHyphens w:val="true"/>
              <w:spacing w:lineRule="auto" w:line="240" w:before="0" w:after="0"/>
              <w:ind w:left="881"/>
              <w:jc w:val="both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color w:val="212121"/>
                <w:highlight w:val="white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color w:val="212121"/>
                <w:highlight w:val="white"/>
              </w:rPr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margin">
                    <wp:posOffset>17780</wp:posOffset>
                  </wp:positionH>
                  <wp:positionV relativeFrom="paragraph">
                    <wp:posOffset>600710</wp:posOffset>
                  </wp:positionV>
                  <wp:extent cx="535305" cy="506095"/>
                  <wp:effectExtent l="0" t="0" r="0" b="0"/>
                  <wp:wrapSquare wrapText="bothSides"/>
                  <wp:docPr id="7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Даты заездов в 2025 г.: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color w:val="212121"/>
                <w:highlight w:val="whit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Апрель: 16.04 – 20.04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Май: 07.05 – 11.05; 28.05 – 01.06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Июнь: 11.06 – 15.06; 25.06 – 29.06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Июль: 09.07 – 13.07; 23.07 – 27.07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Август: 06.08 – 10.08; 20.08 - 24.08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Сентябрь: 03.09 – 07.09; 24.09 -28.09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auto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Октябрь: 15.10 – 19.10;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color w:val="auto"/>
                <w:kern w:val="0"/>
                <w:szCs w:val="20"/>
                <w:highlight w:val="white"/>
                <w:lang w:val="ru-RU" w:eastAsia="ru-RU" w:bidi="ar-SA"/>
              </w:rPr>
              <w:t>Ноябрь: 05.11 – 09.11; 19.11 -23.11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Montserrat" w:hAnsi="Montserrat"/>
          <w:i w:val="false"/>
          <w:i w:val="false"/>
          <w:color w:themeColor="text1" w:val="000000"/>
        </w:rPr>
      </w:pPr>
      <w: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-373380</wp:posOffset>
            </wp:positionH>
            <wp:positionV relativeFrom="paragraph">
              <wp:posOffset>5715</wp:posOffset>
            </wp:positionV>
            <wp:extent cx="428625" cy="400050"/>
            <wp:effectExtent l="0" t="0" r="0" b="0"/>
            <wp:wrapSquare wrapText="bothSides"/>
            <wp:docPr id="8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false"/>
          <w:color w:themeColor="text1" w:val="000000"/>
        </w:rPr>
        <w:t>В первый день тура ранний выезд из г. Пятигорска ориентировочно в 06.00 - 06:30 утра, поэтому рекомендуем бронировать доп. сутки за 1 день до начала тура.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187"/>
        <w:contextualSpacing/>
        <w:jc w:val="both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Просьба указывать в заявке номер телефона туриста. За день до тура будет создана ватсап группа с участниками тура, куда будет направлена вся необходимая информация: точное время отправления, места посадки, номер автобуса, номер телефона гида и мобильный телефон куратора тура!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187"/>
        <w:contextualSpacing/>
        <w:jc w:val="both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  <w:highlight w:val="white"/>
        </w:rPr>
        <w:t>Во время путешествия необходимо иметь наличные деньги на дополнительные расходы. Банковские карты для оплаты принимаются не везде.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187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 xml:space="preserve">Завершение экскурсии в последний день тура ориентировочно в 18.00 после позднего обеда в этнокомплексе «ГЛАВРЫБА» республики Дагестан. Далее группа выезжает в город Пятигорск, ориентировочное время прибытия 23.00-00.00 (все зависит от транспортной загрузки).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hanging="0" w:left="187"/>
        <w:contextualSpacing/>
        <w:jc w:val="both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</w:rPr>
        <w:t>По усмотрению туриста возможно 2 варианта: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0" w:left="188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 xml:space="preserve">Вылет из аэропорта Махачкала в республике Дагестан. </w:t>
      </w:r>
    </w:p>
    <w:p>
      <w:pPr>
        <w:pStyle w:val="ListParagraph"/>
        <w:spacing w:lineRule="auto" w:line="240" w:before="0" w:after="0"/>
        <w:ind w:left="188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 xml:space="preserve">Выезд ориентировочно в 18.00 от этнокомплекса «ГЛАВРЫБА», время в пути до аэропорта составит около 2,0 часов (также возможно не обедать и выехать раньше примерно в 17.00 с этнокомплекса). </w:t>
      </w:r>
    </w:p>
    <w:p>
      <w:pPr>
        <w:pStyle w:val="ListParagraph"/>
        <w:spacing w:lineRule="auto" w:line="240" w:before="0" w:after="0"/>
        <w:ind w:left="188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 xml:space="preserve">Возможно, заказать дополнительно трансфер 5000 рублей или добраться до аэропорта самостоятельно.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hanging="0" w:left="188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Возвращение в Пятигорск вместе со всей группой ориентировочное время прибытия 23.00-00.00 (все зависит от транспортной загрузки).</w:t>
      </w:r>
    </w:p>
    <w:p>
      <w:pPr>
        <w:pStyle w:val="Normal"/>
        <w:spacing w:lineRule="auto" w:line="240" w:before="0" w:after="0"/>
        <w:ind w:left="188"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Рекомендуем бронировать доп. сутки после тура.</w:t>
        <w:tab/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Туристская компания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32"/>
        </w:rPr>
      </w:pPr>
      <w:r>
        <w:rPr>
          <w:rFonts w:ascii="Montserrat" w:hAnsi="Montserrat"/>
          <w:b/>
          <w:i w:val="false"/>
          <w:color w:themeColor="text1" w:val="000000"/>
          <w:sz w:val="32"/>
        </w:rPr>
        <w:t>ПРОГРАММА ТУРА</w:t>
      </w:r>
    </w:p>
    <w:tbl>
      <w:tblPr>
        <w:tblStyle w:val="aff2"/>
        <w:tblW w:w="109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7763"/>
        <w:gridCol w:w="2376"/>
      </w:tblGrid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день</w:t>
            </w:r>
          </w:p>
        </w:tc>
        <w:tc>
          <w:tcPr>
            <w:tcW w:w="77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Программа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 w:val="24"/>
                <w:szCs w:val="20"/>
                <w:lang w:val="ru-RU" w:eastAsia="ru-RU" w:bidi="ar-SA"/>
              </w:rPr>
              <w:t>Доп. расходы</w:t>
            </w:r>
          </w:p>
        </w:tc>
      </w:tr>
      <w:tr>
        <w:trPr>
          <w:trHeight w:val="1134" w:hRule="atLeast"/>
        </w:trPr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4"/>
                <w:szCs w:val="20"/>
                <w:lang w:val="ru-RU" w:eastAsia="ru-RU" w:bidi="ar-SA"/>
              </w:rPr>
              <w:t>1 день</w:t>
            </w:r>
          </w:p>
        </w:tc>
        <w:tc>
          <w:tcPr>
            <w:tcW w:w="77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06:30 Выезд во Владикавказ.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Обзорная экскурсия по Владикавказу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-пешеходная прогулка по старинным улицам города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-посещение Мемориала Военной Славы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Владикавказ, носящий исконное название Дзауджикау, приглашает вас окунуться в его уникальную атмосферу. Проспект Мира, сердце города, щедро украшен архитектурными памятниками, воплощающими дух конца XIX века. Старые платаны склоняют свои ветви над особняками XIX века, где когда-то гуляли Пушкин и Лермонтов, Булгаков и Хетагуров, поэты, художники, музыканты... Модерн, царящий на улицах, уступает место готике в облике лютеранской кирхи, а величественная суннитская мечеть, построенная в египетском стиле, с 1908 года является одним из символов города.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Прогулка по Владикавказу - это путешествие во времени, где история переплетается с красотой архитектуры и духом осетинского народа.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 во Владикавказе (входит в стоимость тура)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Переезд в Ингушетию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 Посещение Таргимской котловины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 Древний башенный комплекс Таргим и Эгикал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 Посещение древнего храма Тхаба – Ерды (пешком 20 минут)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Дорога в Ингушетию, петляя вдоль бурлящего Терека, ведёт к древним башням, устремлённым в небо словно молчаливые стражи времени. Почти под самой дорогой шумит река Армхи, а на склонах гор, то справа, то слева, высятся средневековые башни, словно призраки былого величия.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В селении Эгикал, затерянном в веках, сохранился целый город из боевых и жилых башен, святилищ и склепов. Прогуливаясь по старинным улицам, можно представить жизнь, кипевшую здесь сотни лет назад, и ощутить тяжесть истории ингушского народа, вынужденного покинуть свои родные земли.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Храм Тхаба-Ерды, стоящий на ветреном холме, хранит в себе дыхание древности. Здесь, прикоснувшись к живым камням, можно загадать самые заветные желания, и унести с собой частичку духовного богатства горной Ингушетии.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Переезд в г. Грозный.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Размещение в гостинице Грозного. Ужин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Свободное время.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116" w:left="116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 w:val="18"/>
                <w:szCs w:val="20"/>
                <w:lang w:val="ru-RU" w:eastAsia="ru-RU" w:bidi="ar-SA"/>
              </w:rPr>
              <w:t>200 рублей с человека - экологический сбор в Ингушетии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116" w:left="116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 w:val="18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61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z w:val="18"/>
              </w:rPr>
            </w:r>
          </w:p>
        </w:tc>
      </w:tr>
      <w:tr>
        <w:trPr>
          <w:trHeight w:val="1134" w:hRule="atLeast"/>
        </w:trPr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4"/>
                <w:szCs w:val="20"/>
                <w:lang w:val="ru-RU" w:eastAsia="ru-RU" w:bidi="ar-SA"/>
              </w:rPr>
              <w:t>2 день</w:t>
            </w:r>
          </w:p>
        </w:tc>
        <w:tc>
          <w:tcPr>
            <w:tcW w:w="77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Завтрак в отеле. Выезд на экскурсию по г. Грозный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Наденьте удобную обувь и уделите вниманию выбору одежды: вход в мечети в шортах и с оголенными плечами строго запрещен.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Женщины: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- Длина юбки должна быть не выше колена.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- Запрещена яркая косметика.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- Необходимо иметь головной убор, лучше всего большой платок.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Мужчины: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- Запрещены шорты.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Cs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Cs/>
                <w:color w:themeColor="text1" w:val="000000"/>
                <w:kern w:val="0"/>
                <w:szCs w:val="20"/>
                <w:lang w:val="ru-RU" w:eastAsia="ru-RU" w:bidi="ar-SA"/>
              </w:rPr>
              <w:t>Паспорт с вами должен быть обязательно!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Cs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Путешествие в сердце Чечни – это погружение в мир контрастов, где история переплетается с современностью.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Cs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Грозный, отстроенный заново после военных действий, впечатляет своим величием. Небоскребы "Грозный-сити" устремлены в небо, а рядом возвышается монументальный мемориал имени Ахмата Кадырова, символ памяти и гордости чеченского народа. В Цветочном парке распускается 150 тысяч цветов, а в мечети "Сердце Чечни", одной из самых больших в мире, сияет белоснежный мрамор, украшенный золотом и кристаллами Swarovski.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Cs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Аргун, город-спутник Грозного, встречает вас мечетью "Сердце матери", построенной в стиле хай-тек. Три этажа, пятитонная люстра и меняющие оттенки своды делают ее уникальной. Шали приглашает посетить мечеть "Гордость мусульман", вместимостью 30 тысяч человек, украшенную мрамором, золотом и кристаллами Swarovski.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Cs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Путешествие по Чечне - это встреча с историей, культурой и красотой кавказской земли.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Грозный – Сити.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 Музей Ахмада Кадырова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 Мечеть «Сердце Чечни»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</w:t>
            </w: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Cs w:val="20"/>
                <w:lang w:val="ru-RU" w:eastAsia="ru-RU" w:bidi="ar-SA"/>
              </w:rPr>
              <w:t xml:space="preserve"> (входит в стоимость тура)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 Мечеть «Гордость Мусульман» г. Шали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 w:val="18"/>
                <w:szCs w:val="20"/>
                <w:lang w:val="ru-RU" w:eastAsia="ru-RU" w:bidi="ar-SA"/>
              </w:rPr>
              <w:t>- Мечеть «Сердце Матери» г. Аргун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Возвращение в отель г. Грозный. Свободное время.</w:t>
            </w:r>
          </w:p>
        </w:tc>
        <w:tc>
          <w:tcPr>
            <w:tcW w:w="237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720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 w:val="18"/>
                <w:szCs w:val="20"/>
                <w:lang w:val="ru-RU" w:eastAsia="ru-RU" w:bidi="ar-SA"/>
              </w:rPr>
              <w:t>400 рублей с человека - подъем на смотровую площадку «Грозный Сити» и вход в музей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720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 w:val="18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720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ascii="Montserrat" w:hAnsi="Montserrat"/>
                <w:i w:val="false"/>
                <w:sz w:val="1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61" w:right="22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18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z w:val="18"/>
              </w:rPr>
            </w:r>
          </w:p>
        </w:tc>
      </w:tr>
      <w:tr>
        <w:trPr>
          <w:trHeight w:val="1134" w:hRule="atLeast"/>
        </w:trPr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4"/>
                <w:szCs w:val="20"/>
                <w:lang w:val="ru-RU" w:eastAsia="ru-RU" w:bidi="ar-SA"/>
              </w:rPr>
              <w:t>3 день</w:t>
            </w:r>
          </w:p>
        </w:tc>
        <w:tc>
          <w:tcPr>
            <w:tcW w:w="77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bCs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Завтрак в отеле. Освобождение номеров.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 (доп. плата)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Переезд на бархан Сарыкум.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Восхождение на БАРХАН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знаменитые сцены для фильма «Белое солнце пустыни»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Переезд в г. Махачкала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Размещение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Свободное время.</w:t>
            </w:r>
          </w:p>
        </w:tc>
        <w:tc>
          <w:tcPr>
            <w:tcW w:w="237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200 рублей с человека - Бархан Сары – Кум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обед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ужин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284"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448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720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ascii="Montserrat" w:hAnsi="Montserrat"/>
                <w:i w:val="false"/>
                <w:sz w:val="18"/>
              </w:rPr>
            </w:r>
          </w:p>
        </w:tc>
      </w:tr>
      <w:tr>
        <w:trPr>
          <w:trHeight w:val="565" w:hRule="atLeast"/>
        </w:trPr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4"/>
                <w:szCs w:val="20"/>
                <w:lang w:val="ru-RU" w:eastAsia="ru-RU" w:bidi="ar-SA"/>
              </w:rPr>
              <w:t>4 день</w:t>
            </w:r>
          </w:p>
        </w:tc>
        <w:tc>
          <w:tcPr>
            <w:tcW w:w="77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Завтрак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Выезд из отеля на обзорную экскурсию по г. Дербент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Обзорная экскурсия по Дербенту.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Мы побываем в древней цитадели крепости «Нарын-кала». Когда-то ее двойные стены, соединенные с Каспийским морем прикрывали Каспийские ворота в Персию. Сегодня Нарын-кала входит в список всемирного наследия ЮНЕСКО.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Затем мы пройдемся по живописным улочкам Дербента и окунемся в невероятную атмосферу старого города.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Кулинарный мастер-класс по созданию национального дагестанского блюда «Чуду».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своим секретом с нами и каждый участник тура сможет приготовить себе чуду сам.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Обед (входит в стоимость тура)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Прогулка по современной части Дербента.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Прогуляемся в самой зеленой части города – парке носящем имя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highlight w:val="white"/>
                <w:lang w:val="ru-RU" w:eastAsia="ru-RU" w:bidi="ar-SA"/>
              </w:rPr>
              <w:t xml:space="preserve"> классика персидской поэзии, поэта и мыслителя средневекового Востока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–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highlight w:val="white"/>
                <w:lang w:val="ru-RU" w:eastAsia="ru-RU" w:bidi="ar-SA"/>
              </w:rPr>
              <w:t>Низами Гянджеви.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Далее спустимся на </w:t>
            </w: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городскую набережную Дербента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и прогуляемся вдоль берега Каспиского моря.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Завершит экскурсию по самому южному городу России </w:t>
            </w: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посещение местного рынка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, где можно приобрести разнообразные подарки и сувениры из Дагестана.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Переезд в Махачкалу.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Возвращение в отель.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Свободное время</w:t>
            </w:r>
          </w:p>
        </w:tc>
        <w:tc>
          <w:tcPr>
            <w:tcW w:w="237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41"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/>
                <w:i w:val="false"/>
                <w:color w:val="000000"/>
                <w:kern w:val="0"/>
                <w:szCs w:val="20"/>
                <w:lang w:val="ru-RU" w:eastAsia="ru-RU" w:bidi="ar-SA"/>
              </w:rPr>
              <w:t>200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рублей с человека - Крепость Нарын-Кала входной билет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41"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150 рублей с человека Девичьи Бани входной билет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41"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Ужин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467" w:left="643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04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720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ascii="Montserrat" w:hAnsi="Montserrat"/>
                <w:i w:val="false"/>
                <w:sz w:val="18"/>
              </w:rPr>
            </w:r>
          </w:p>
        </w:tc>
      </w:tr>
      <w:tr>
        <w:trPr>
          <w:trHeight w:val="1134" w:hRule="atLeast"/>
        </w:trPr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24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4"/>
                <w:szCs w:val="20"/>
                <w:lang w:val="ru-RU" w:eastAsia="ru-RU" w:bidi="ar-SA"/>
              </w:rPr>
              <w:t>5 день</w:t>
            </w:r>
          </w:p>
        </w:tc>
        <w:tc>
          <w:tcPr>
            <w:tcW w:w="77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Завтрак в отеле. Освобождение номеров.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Мастер-класс гончарного ремесла древнего аула Дагестана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В современном мире инноваций, остаются забытыми и потерянными для человечества традиционные промыслы. Приглашаем Вас познакомиться с удивительной хранительницей женского балхарского ремесла, передающегося из поколения в поколение. Вы узнаете тайны создания керамических изделий древнего аула Балхар, и не только это…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ascii="Montserrat" w:hAnsi="Montserrat"/>
                <w:b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Этот день приготовил нам встречу с природными чудесами Дагестана, которые поразят нас своим величием и красотой.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ascii="Montserrat" w:hAnsi="Montserrat"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Предполагается поздний обед (ориентировочно в 17.00), рекомендуется по желанию взять с собой в дорогу перекус.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ascii="Montserrat" w:hAnsi="Montserrat"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Переезд на Чиркейское водохранилище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Мы побываем на смотровой площадке Чиркейского. Катание на катерах по Чиркейскому водохранилищу (за доп. плату и при работе катеров).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ascii="Montserrat" w:hAnsi="Montserrat"/>
                <w:b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color w:themeColor="text1" w:val="000000"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 xml:space="preserve">Пещера </w:t>
            </w:r>
            <w:bookmarkStart w:id="0" w:name="_Hlk122701820"/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"Нокъо" и подвесной мост над Сулакским каньоном</w:t>
            </w:r>
            <w:bookmarkEnd w:id="0"/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0"/>
                <w:szCs w:val="20"/>
                <w:lang w:val="ru-RU" w:eastAsia="ru-RU" w:bidi="ar-SA"/>
              </w:rPr>
              <w:t xml:space="preserve">Сулакский каньон - достопримечательность всемирного масштаба. Чтобы увидеть его мы выбрали самую живописную и запоминающуюся смотровую площадку. Путь лежит через горную пещеру,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скалы, возвышающихся над Сулакским каньоном. Завораживает цвет воды, больше напоминающий воды тропических морских курортов. И это на фоне фантастически красивых горных пейзажей.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Каждый шаг по мостику становится настоящим приключением, и приятным сюрпризом на другом конце пути станет возможность посетить кофейню, расположенную внутри скалы! (за доп. плату)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Переезд в этнокомплекс «ГЛАВРЫБА»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Поздний обед (за доп. плату)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color w:themeColor="text1" w:val="000000"/>
                <w:sz w:val="20"/>
              </w:rPr>
            </w:pPr>
            <w:r>
              <w:rPr>
                <w:rFonts w:ascii="Montserrat" w:hAnsi="Montserrat"/>
                <w:color w:themeColor="text1"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Благодарим гостеприимный Дагестан, наше путешествие подходит к завершению, пора отправиться домой.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Переезд в г. Пятигорск.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Позднее возвращение после 02.00 часов. Отъезд.</w:t>
            </w:r>
          </w:p>
        </w:tc>
        <w:tc>
          <w:tcPr>
            <w:tcW w:w="237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1000 - рублей с человека Катание на катерах по Чиркейскому водохранилищу (при работе катеров).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700 рублей - посещение пещеры и навесного моста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141" w:left="289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Ужин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467" w:left="643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100 руб. в день аренда беспроводных наушников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720"/>
              <w:jc w:val="both"/>
              <w:rPr>
                <w:rFonts w:ascii="Montserrat" w:hAnsi="Montserrat"/>
                <w:i w:val="false"/>
                <w:i w:val="false"/>
                <w:sz w:val="18"/>
              </w:rPr>
            </w:pPr>
            <w:r>
              <w:rPr>
                <w:rFonts w:ascii="Montserrat" w:hAnsi="Montserrat"/>
                <w:i w:val="false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sz w:val="24"/>
        </w:rPr>
      </w:pPr>
      <w:r>
        <w:rPr>
          <w:rFonts w:ascii="Montserrat" w:hAnsi="Montserrat"/>
          <w:b/>
          <w:i w:val="false"/>
          <w:sz w:val="24"/>
        </w:rPr>
        <w:drawing>
          <wp:anchor behindDoc="0" distT="0" distB="0" distL="0" distR="114300" simplePos="0" locked="0" layoutInCell="0" allowOverlap="1" relativeHeight="7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before="0" w:after="300"/>
        <w:rPr>
          <w:rFonts w:ascii="Montserrat" w:hAnsi="Montserrat"/>
          <w:b/>
          <w:i w:val="false"/>
          <w:i w:val="false"/>
          <w:color w:val="000000"/>
          <w:sz w:val="22"/>
        </w:rPr>
      </w:pPr>
      <w:bookmarkStart w:id="1" w:name="_Hlk88562208"/>
      <w:r>
        <w:rPr>
          <w:rFonts w:ascii="Montserrat" w:hAnsi="Montserrat"/>
          <w:b/>
          <w:i w:val="false"/>
          <w:color w:themeColor="text1" w:val="000000"/>
          <w:sz w:val="22"/>
        </w:rPr>
        <w:t>Что взять с собой в путешествие</w:t>
      </w:r>
      <w:bookmarkEnd w:id="1"/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94" w:left="294" w:right="277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удобную спортивную обувь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плащ-дождевик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солнцезащитные очки и крем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купальники и наряды для фотосессий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5" w:left="851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личную аптечку и средство от укусов насекомых (при необходимости)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5" w:left="851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false"/>
        </w:rPr>
        <w:t>деньги на личные цели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drawing>
          <wp:anchor behindDoc="1" distT="0" distB="0" distL="114300" distR="114300" simplePos="0" locked="0" layoutInCell="0" allowOverlap="1" relativeHeight="9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466725" cy="438150"/>
            <wp:effectExtent l="0" t="0" r="0" b="0"/>
            <wp:wrapSquare wrapText="bothSides"/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2"/>
        </w:rPr>
      </w:pPr>
      <w:r>
        <w:rPr>
          <w:rFonts w:ascii="Montserrat" w:hAnsi="Montserrat"/>
          <w:b/>
          <w:i w:val="false"/>
          <w:color w:themeColor="text1" w:val="000000"/>
          <w:sz w:val="22"/>
        </w:rPr>
        <w:t>Стоимость тура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sz w:val="24"/>
        </w:rPr>
      </w:pPr>
      <w:r>
        <w:rPr>
          <w:rFonts w:ascii="Montserrat" w:hAnsi="Montserrat"/>
          <w:b/>
          <w:i w:val="false"/>
          <w:sz w:val="24"/>
        </w:rPr>
      </w:r>
    </w:p>
    <w:tbl>
      <w:tblPr>
        <w:tblStyle w:val="aff2"/>
        <w:tblW w:w="97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24"/>
        <w:gridCol w:w="3771"/>
      </w:tblGrid>
      <w:tr>
        <w:trPr/>
        <w:tc>
          <w:tcPr>
            <w:tcW w:w="6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Название отеля</w:t>
            </w:r>
          </w:p>
        </w:tc>
        <w:tc>
          <w:tcPr>
            <w:tcW w:w="37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sz w:val="22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 w:val="22"/>
                <w:szCs w:val="20"/>
                <w:lang w:val="ru-RU" w:eastAsia="ru-RU" w:bidi="ar-SA"/>
              </w:rPr>
              <w:t>Стоимость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  <w:sz w:val="22"/>
              </w:rPr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602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2-х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37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64 650</w:t>
            </w:r>
          </w:p>
        </w:tc>
      </w:tr>
      <w:tr>
        <w:trPr>
          <w:trHeight w:val="414" w:hRule="atLeast"/>
        </w:trPr>
        <w:tc>
          <w:tcPr>
            <w:tcW w:w="602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1-но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37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75 200</w:t>
            </w:r>
          </w:p>
        </w:tc>
      </w:tr>
      <w:tr>
        <w:trPr>
          <w:trHeight w:val="414" w:hRule="atLeast"/>
        </w:trPr>
        <w:tc>
          <w:tcPr>
            <w:tcW w:w="602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Доп. место</w:t>
            </w:r>
          </w:p>
        </w:tc>
        <w:tc>
          <w:tcPr>
            <w:tcW w:w="37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60 200</w:t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drawing>
          <wp:anchor behindDoc="1" distT="0" distB="0" distL="114300" distR="114300" simplePos="0" locked="0" layoutInCell="0" allowOverlap="1" relativeHeight="12">
            <wp:simplePos x="0" y="0"/>
            <wp:positionH relativeFrom="column">
              <wp:posOffset>-95250</wp:posOffset>
            </wp:positionH>
            <wp:positionV relativeFrom="paragraph">
              <wp:posOffset>39370</wp:posOffset>
            </wp:positionV>
            <wp:extent cx="466725" cy="438150"/>
            <wp:effectExtent l="0" t="0" r="0" b="0"/>
            <wp:wrapSquare wrapText="bothSides"/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t>Доплата за доп. сутки, за номер в рублях: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  <w:t>(при необходимости до\после тура в г. Пятигорске):</w:t>
      </w:r>
    </w:p>
    <w:tbl>
      <w:tblPr>
        <w:tblStyle w:val="aff2"/>
        <w:tblW w:w="102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69"/>
        <w:gridCol w:w="2404"/>
      </w:tblGrid>
      <w:tr>
        <w:trPr/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Название отеля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Стоимость номера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 завтраком</w:t>
            </w:r>
          </w:p>
        </w:tc>
      </w:tr>
      <w:tr>
        <w:trPr>
          <w:trHeight w:val="414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«Южная»**, 2-х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4 500</w:t>
            </w:r>
          </w:p>
        </w:tc>
      </w:tr>
      <w:tr>
        <w:trPr>
          <w:trHeight w:val="421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«Южная»**, 1-но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3 400</w:t>
            </w:r>
          </w:p>
        </w:tc>
      </w:tr>
      <w:tr>
        <w:trPr>
          <w:trHeight w:val="421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«Пятигорск»**, 2-х 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6 400</w:t>
            </w:r>
          </w:p>
        </w:tc>
      </w:tr>
      <w:tr>
        <w:trPr>
          <w:trHeight w:val="421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«Пятигорск»**, 1-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но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4 100</w:t>
            </w:r>
          </w:p>
        </w:tc>
      </w:tr>
      <w:tr>
        <w:trPr>
          <w:trHeight w:val="421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«Машук»**, 2-х 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6 900</w:t>
            </w:r>
          </w:p>
        </w:tc>
      </w:tr>
      <w:tr>
        <w:trPr>
          <w:trHeight w:val="421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«Машук»**, 1-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но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5 600</w:t>
            </w:r>
          </w:p>
        </w:tc>
      </w:tr>
      <w:tr>
        <w:trPr>
          <w:trHeight w:val="421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«Интурист»***, 2-х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6 650</w:t>
            </w:r>
          </w:p>
        </w:tc>
      </w:tr>
      <w:tr>
        <w:trPr>
          <w:trHeight w:val="421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«Интурист»***, 1-но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7 500</w:t>
            </w:r>
          </w:p>
        </w:tc>
      </w:tr>
      <w:tr>
        <w:trPr>
          <w:trHeight w:val="399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«Бештау»***, 2-х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8 600</w:t>
            </w:r>
          </w:p>
        </w:tc>
      </w:tr>
      <w:tr>
        <w:trPr>
          <w:trHeight w:val="276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«Бештау»***, 1-но</w:t>
            </w: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 xml:space="preserve"> местный «Стандарт»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7 800</w:t>
            </w:r>
          </w:p>
        </w:tc>
      </w:tr>
      <w:tr>
        <w:trPr>
          <w:trHeight w:val="276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«Бугарь»****, 2-х местный «Стандарт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7 800</w:t>
            </w:r>
          </w:p>
        </w:tc>
      </w:tr>
      <w:tr>
        <w:trPr>
          <w:trHeight w:val="276" w:hRule="atLeast"/>
        </w:trPr>
        <w:tc>
          <w:tcPr>
            <w:tcW w:w="786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right="227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Бугарь»****, -1-но местный «Стандарт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  <w:t>6 800</w:t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 xml:space="preserve">* стоимость дополнительных суток в отеле «Машук» и в отеле «Бештау» может меняться в зависимости от дат заезда. </w:t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i w:val="false"/>
          <w:color w:themeColor="text1" w:val="000000"/>
          <w:sz w:val="24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438150" cy="419100"/>
            <wp:effectExtent l="0" t="0" r="0" b="0"/>
            <wp:wrapSquare wrapText="bothSides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false"/>
          <w:color w:themeColor="text1" w:val="000000"/>
        </w:rPr>
        <w:t>Что входит в стоимость тура: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sz w:val="24"/>
        </w:rPr>
      </w:pPr>
      <w:r>
        <w:rPr>
          <w:rFonts w:ascii="Montserrat" w:hAnsi="Montserrat"/>
          <w:b/>
          <w:i w:val="false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284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проживание в отелях г. Грозный (2 ночи) и в республике Дагестан (2 ночи)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4 завтрака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3 обеда (1 день - во  Владикавказе, 2 день - в Грозном, 4 - день в Дербенте)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1 ужин (1 день тура в г. Грозный)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кулинарный мастер-класс по изготовлению национального дагестанского блюда чуду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мастер-класс гончарного ремесла древнего аула Балхар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экскурсионное и транспортное обслуживание</w:t>
      </w:r>
    </w:p>
    <w:p>
      <w:pPr>
        <w:pStyle w:val="Normal"/>
        <w:spacing w:lineRule="auto" w:line="240" w:before="0" w:after="0"/>
        <w:ind w:left="851"/>
        <w:rPr>
          <w:rFonts w:ascii="Montserrat" w:hAnsi="Montserrat"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i w:val="false"/>
          <w:color w:themeColor="text1" w:val="000000"/>
          <w:sz w:val="24"/>
        </w:rPr>
        <w:drawing>
          <wp:anchor behindDoc="0" distT="0" distB="0" distL="114300" distR="114300" simplePos="0" locked="0" layoutInCell="0" allowOverlap="1" relativeHeight="14">
            <wp:simplePos x="0" y="0"/>
            <wp:positionH relativeFrom="column">
              <wp:posOffset>-116840</wp:posOffset>
            </wp:positionH>
            <wp:positionV relativeFrom="paragraph">
              <wp:posOffset>53340</wp:posOffset>
            </wp:positionV>
            <wp:extent cx="401320" cy="409575"/>
            <wp:effectExtent l="0" t="0" r="0" b="0"/>
            <wp:wrapSquare wrapText="bothSides"/>
            <wp:docPr id="13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851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  <w:t>Дополнительно оплачивается</w:t>
      </w:r>
    </w:p>
    <w:p>
      <w:pPr>
        <w:pStyle w:val="Normal"/>
        <w:spacing w:lineRule="auto" w:line="240" w:before="0" w:after="0"/>
        <w:ind w:left="851"/>
        <w:rPr>
          <w:rFonts w:ascii="Montserrat" w:hAnsi="Montserrat"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i w:val="false"/>
          <w:color w:themeColor="text1"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входные билеты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аренда беспроводных наушников</w:t>
      </w:r>
    </w:p>
    <w:p>
      <w:pPr>
        <w:pStyle w:val="ListParagraph"/>
        <w:numPr>
          <w:ilvl w:val="0"/>
          <w:numId w:val="3"/>
        </w:numPr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 xml:space="preserve">трансфер А/П Минеральные Воды – г. Пятигорск – 1900 руб. </w:t>
      </w:r>
    </w:p>
    <w:p>
      <w:pPr>
        <w:pStyle w:val="Normal"/>
        <w:spacing w:lineRule="auto" w:line="240" w:before="0" w:after="0"/>
        <w:ind w:left="720"/>
        <w:rPr>
          <w:rFonts w:ascii="Montserrat" w:hAnsi="Montserrat"/>
          <w:i w:val="false"/>
          <w:i w:val="false"/>
          <w:color w:themeColor="accent2" w:val="C0504D"/>
          <w:sz w:val="24"/>
        </w:rPr>
      </w:pPr>
      <w:r>
        <w:rPr>
          <w:rFonts w:ascii="Montserrat" w:hAnsi="Montserrat"/>
          <w:i w:val="false"/>
          <w:color w:themeColor="accent2" w:val="C0504D"/>
          <w:sz w:val="24"/>
        </w:rPr>
      </w:r>
    </w:p>
    <w:p>
      <w:pPr>
        <w:pStyle w:val="Normal"/>
        <w:spacing w:lineRule="auto" w:line="240" w:before="0" w:after="0"/>
        <w:ind w:left="851"/>
        <w:jc w:val="center"/>
        <w:rPr>
          <w:rFonts w:ascii="Montserrat" w:hAnsi="Montserrat"/>
          <w:i w:val="false"/>
          <w:i w:val="false"/>
          <w:color w:themeColor="accent2" w:val="C0504D"/>
          <w:sz w:val="24"/>
        </w:rPr>
      </w:pPr>
      <w:r>
        <w:rPr>
          <w:rFonts w:ascii="Montserrat" w:hAnsi="Montserrat"/>
          <w:i w:val="false"/>
          <w:color w:themeColor="accent2" w:val="C0504D"/>
          <w:sz w:val="24"/>
        </w:rPr>
        <w:t>___________________________________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themeColor="accent2" w:val="C0504D"/>
          <w:sz w:val="24"/>
        </w:rPr>
      </w:pPr>
      <w:r>
        <w:rPr>
          <w:rFonts w:ascii="Montserrat" w:hAnsi="Montserrat"/>
          <w:b/>
          <w:i w:val="false"/>
          <w:color w:themeColor="accent2" w:val="C0504D"/>
          <w:sz w:val="24"/>
        </w:rPr>
      </w:r>
    </w:p>
    <w:sectPr>
      <w:type w:val="nextPage"/>
      <w:pgSz w:w="11906" w:h="16838"/>
      <w:pgMar w:left="709" w:right="424" w:gutter="0" w:header="0" w:top="426" w:footer="0" w:bottom="14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tserra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88" w:before="0" w:after="20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5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22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3"/>
    <w:uiPriority w:val="9"/>
    <w:qFormat/>
    <w:pPr>
      <w:spacing w:lineRule="auto" w:line="240" w:before="200" w:after="100"/>
      <w:ind w:left="144"/>
      <w:contextualSpacing/>
      <w:outlineLvl w:val="2"/>
    </w:pPr>
    <w:rPr>
      <w:rFonts w:ascii="Cambria" w:hAnsi="Cambria" w:asciiTheme="majorHAnsi" w:hAnsiTheme="majorHAnsi"/>
      <w:b/>
      <w:color w:themeColor="accent2" w:themeShade="bf" w:val="943634"/>
      <w:sz w:val="22"/>
    </w:rPr>
  </w:style>
  <w:style w:type="paragraph" w:styleId="Heading4">
    <w:name w:val="Heading 4"/>
    <w:basedOn w:val="Normal"/>
    <w:next w:val="Normal"/>
    <w:link w:val="41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5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40" w:after="0"/>
      <w:outlineLvl w:val="5"/>
    </w:pPr>
    <w:rPr>
      <w:rFonts w:ascii="Cambria" w:hAnsi="Cambria" w:asciiTheme="majorHAnsi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6"/>
    <w:qFormat/>
    <w:rPr>
      <w:i/>
      <w:sz w:val="20"/>
    </w:rPr>
  </w:style>
  <w:style w:type="character" w:styleId="Style5" w:customStyle="1">
    <w:name w:val="Текст концевой сноски Знак"/>
    <w:basedOn w:val="1"/>
    <w:qFormat/>
    <w:rPr>
      <w:i/>
      <w:sz w:val="20"/>
    </w:rPr>
  </w:style>
  <w:style w:type="character" w:styleId="2" w:customStyle="1">
    <w:name w:val="Оглавление 2 Знак"/>
    <w:basedOn w:val="1"/>
    <w:qFormat/>
    <w:rPr>
      <w:i/>
      <w:sz w:val="20"/>
    </w:rPr>
  </w:style>
  <w:style w:type="character" w:styleId="4" w:customStyle="1">
    <w:name w:val="Оглавление 4 Знак"/>
    <w:basedOn w:val="1"/>
    <w:qFormat/>
    <w:rPr>
      <w:i/>
      <w:sz w:val="20"/>
    </w:rPr>
  </w:style>
  <w:style w:type="character" w:styleId="apple-converted-space" w:customStyle="1">
    <w:name w:val="apple-converted-space"/>
    <w:basedOn w:val="11"/>
    <w:link w:val="apple-converted-space1"/>
    <w:qFormat/>
    <w:rPr/>
  </w:style>
  <w:style w:type="character" w:styleId="7" w:customStyle="1">
    <w:name w:val="Заголовок 7 Знак"/>
    <w:basedOn w:val="1"/>
    <w:qFormat/>
    <w:rPr>
      <w:rFonts w:ascii="Arial" w:hAnsi="Arial"/>
      <w:b/>
      <w:i/>
      <w:sz w:val="22"/>
    </w:rPr>
  </w:style>
  <w:style w:type="character" w:styleId="11" w:customStyle="1">
    <w:name w:val="Основной шрифт абзаца1"/>
    <w:link w:val="111"/>
    <w:qFormat/>
    <w:rPr/>
  </w:style>
  <w:style w:type="character" w:styleId="6" w:customStyle="1">
    <w:name w:val="Оглавление 6 Знак"/>
    <w:basedOn w:val="1"/>
    <w:qFormat/>
    <w:rPr>
      <w:i/>
      <w:sz w:val="20"/>
    </w:rPr>
  </w:style>
  <w:style w:type="character" w:styleId="71" w:customStyle="1">
    <w:name w:val="Оглавление 7 Знак"/>
    <w:basedOn w:val="1"/>
    <w:qFormat/>
    <w:rPr>
      <w:i/>
      <w:sz w:val="20"/>
    </w:rPr>
  </w:style>
  <w:style w:type="character" w:styleId="gdlr-core-icon-list-content" w:customStyle="1">
    <w:name w:val="gdlr-core-icon-list-content"/>
    <w:basedOn w:val="11"/>
    <w:link w:val="gdlr-core-icon-list-content1"/>
    <w:qFormat/>
    <w:rPr/>
  </w:style>
  <w:style w:type="character" w:styleId="3" w:customStyle="1">
    <w:name w:val="Заголовок 3 Знак"/>
    <w:basedOn w:val="1"/>
    <w:qFormat/>
    <w:rPr>
      <w:rFonts w:ascii="Cambria" w:hAnsi="Cambria" w:asciiTheme="majorHAnsi" w:hAnsiTheme="majorHAnsi"/>
      <w:b/>
      <w:i/>
      <w:color w:themeColor="accent2" w:themeShade="bf" w:val="943634"/>
      <w:sz w:val="22"/>
    </w:rPr>
  </w:style>
  <w:style w:type="character" w:styleId="Style6" w:customStyle="1">
    <w:name w:val="Название объекта Знак"/>
    <w:basedOn w:val="1"/>
    <w:qFormat/>
    <w:rPr>
      <w:b/>
      <w:i/>
      <w:color w:themeColor="accent1" w:val="4F81BD"/>
      <w:sz w:val="18"/>
    </w:rPr>
  </w:style>
  <w:style w:type="character" w:styleId="Style7" w:customStyle="1">
    <w:name w:val="Выделенная цитата Знак"/>
    <w:basedOn w:val="1"/>
    <w:link w:val="IntenseQuote"/>
    <w:qFormat/>
    <w:rPr>
      <w:i/>
      <w:sz w:val="20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Style8" w:customStyle="1">
    <w:name w:val="Текст выноски Знак"/>
    <w:basedOn w:val="1"/>
    <w:link w:val="BalloonText"/>
    <w:qFormat/>
    <w:rPr>
      <w:rFonts w:ascii="Segoe UI" w:hAnsi="Segoe UI"/>
      <w:i/>
      <w:sz w:val="18"/>
    </w:rPr>
  </w:style>
  <w:style w:type="character" w:styleId="12" w:customStyle="1">
    <w:name w:val="Знак концевой сноски1"/>
    <w:basedOn w:val="11"/>
    <w:link w:val="112"/>
    <w:qFormat/>
    <w:rPr>
      <w:vertAlign w:val="superscript"/>
    </w:rPr>
  </w:style>
  <w:style w:type="character" w:styleId="Style9" w:customStyle="1">
    <w:name w:val="Верхний колонтитул Знак"/>
    <w:basedOn w:val="1"/>
    <w:qFormat/>
    <w:rPr>
      <w:i/>
      <w:sz w:val="20"/>
    </w:rPr>
  </w:style>
  <w:style w:type="character" w:styleId="Style10" w:customStyle="1">
    <w:name w:val="Заголовок оглавления Знак"/>
    <w:qFormat/>
    <w:rPr/>
  </w:style>
  <w:style w:type="character" w:styleId="31" w:customStyle="1">
    <w:name w:val="Оглавление 3 Знак"/>
    <w:basedOn w:val="1"/>
    <w:qFormat/>
    <w:rPr>
      <w:i/>
      <w:sz w:val="20"/>
    </w:rPr>
  </w:style>
  <w:style w:type="character" w:styleId="13" w:customStyle="1">
    <w:name w:val="Выделение1"/>
    <w:basedOn w:val="11"/>
    <w:link w:val="113"/>
    <w:qFormat/>
    <w:rPr>
      <w:i/>
    </w:rPr>
  </w:style>
  <w:style w:type="character" w:styleId="14" w:customStyle="1">
    <w:name w:val="Строгий1"/>
    <w:link w:val="114"/>
    <w:qFormat/>
    <w:rPr>
      <w:b/>
    </w:rPr>
  </w:style>
  <w:style w:type="character" w:styleId="5" w:customStyle="1">
    <w:name w:val="Заголовок 5 Знак"/>
    <w:basedOn w:val="1"/>
    <w:qFormat/>
    <w:rPr>
      <w:rFonts w:ascii="Arial" w:hAnsi="Arial"/>
      <w:b/>
      <w:i/>
      <w:sz w:val="24"/>
    </w:rPr>
  </w:style>
  <w:style w:type="character" w:styleId="15" w:customStyle="1">
    <w:name w:val="Заголовок 1 Знак"/>
    <w:basedOn w:val="1"/>
    <w:qFormat/>
    <w:rPr>
      <w:rFonts w:ascii="Arial" w:hAnsi="Arial"/>
      <w:i/>
      <w:sz w:val="40"/>
    </w:rPr>
  </w:style>
  <w:style w:type="character" w:styleId="TitleChar" w:customStyle="1">
    <w:name w:val="Title Char"/>
    <w:basedOn w:val="11"/>
    <w:link w:val="TitleChar1"/>
    <w:qFormat/>
    <w:rPr>
      <w:sz w:val="48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Footnote" w:customStyle="1">
    <w:name w:val="Footnote"/>
    <w:basedOn w:val="1"/>
    <w:link w:val="Footnote1"/>
    <w:qFormat/>
    <w:rPr>
      <w:i/>
      <w:sz w:val="18"/>
    </w:rPr>
  </w:style>
  <w:style w:type="character" w:styleId="8" w:customStyle="1">
    <w:name w:val="Заголовок 8 Знак"/>
    <w:basedOn w:val="1"/>
    <w:qFormat/>
    <w:rPr>
      <w:rFonts w:ascii="Arial" w:hAnsi="Arial"/>
      <w:i/>
      <w:sz w:val="22"/>
    </w:rPr>
  </w:style>
  <w:style w:type="character" w:styleId="16" w:customStyle="1">
    <w:name w:val="Оглавление 1 Знак"/>
    <w:basedOn w:val="1"/>
    <w:qFormat/>
    <w:rPr>
      <w:i/>
      <w:sz w:val="20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1" w:customStyle="1">
    <w:name w:val="Оглавление 9 Знак"/>
    <w:basedOn w:val="1"/>
    <w:qFormat/>
    <w:rPr>
      <w:i/>
      <w:sz w:val="20"/>
    </w:rPr>
  </w:style>
  <w:style w:type="character" w:styleId="81" w:customStyle="1">
    <w:name w:val="Оглавление 8 Знак"/>
    <w:basedOn w:val="1"/>
    <w:qFormat/>
    <w:rPr>
      <w:i/>
      <w:sz w:val="20"/>
    </w:rPr>
  </w:style>
  <w:style w:type="character" w:styleId="Style11" w:customStyle="1">
    <w:name w:val="Перечень рисунков Знак"/>
    <w:basedOn w:val="1"/>
    <w:qFormat/>
    <w:rPr>
      <w:i/>
      <w:sz w:val="20"/>
    </w:rPr>
  </w:style>
  <w:style w:type="character" w:styleId="Style12" w:customStyle="1">
    <w:name w:val="Основной текст Знак"/>
    <w:basedOn w:val="1"/>
    <w:qFormat/>
    <w:rPr>
      <w:rFonts w:ascii="Times New Roman" w:hAnsi="Times New Roman"/>
      <w:i w:val="false"/>
      <w:sz w:val="24"/>
    </w:rPr>
  </w:style>
  <w:style w:type="character" w:styleId="Style13" w:customStyle="1">
    <w:name w:val="Нижний колонтитул Знак"/>
    <w:basedOn w:val="1"/>
    <w:qFormat/>
    <w:rPr>
      <w:i/>
      <w:sz w:val="20"/>
    </w:rPr>
  </w:style>
  <w:style w:type="character" w:styleId="17" w:customStyle="1">
    <w:name w:val="Сильное выделение1"/>
    <w:qFormat/>
    <w:rPr>
      <w:rFonts w:ascii="Cambria" w:hAnsi="Cambria" w:asciiTheme="majorHAnsi" w:hAnsiTheme="majorHAnsi"/>
      <w:b/>
      <w:i/>
      <w:color w:themeColor="background1" w:val="FFFFFF"/>
      <w:shd w:fill="C0504D" w:val="clear"/>
    </w:rPr>
  </w:style>
  <w:style w:type="character" w:styleId="51" w:customStyle="1">
    <w:name w:val="Оглавление 5 Знак"/>
    <w:basedOn w:val="1"/>
    <w:qFormat/>
    <w:rPr>
      <w:i/>
      <w:sz w:val="20"/>
    </w:rPr>
  </w:style>
  <w:style w:type="character" w:styleId="Heading6Char" w:customStyle="1">
    <w:name w:val="Heading 6 Char"/>
    <w:basedOn w:val="11"/>
    <w:link w:val="Heading6Char1"/>
    <w:qFormat/>
    <w:rPr>
      <w:rFonts w:ascii="Arial" w:hAnsi="Arial"/>
      <w:b/>
    </w:rPr>
  </w:style>
  <w:style w:type="character" w:styleId="FooterChar" w:customStyle="1">
    <w:name w:val="Footer Char"/>
    <w:basedOn w:val="11"/>
    <w:link w:val="FooterChar1"/>
    <w:qFormat/>
    <w:rPr/>
  </w:style>
  <w:style w:type="character" w:styleId="CaptionChar" w:customStyle="1">
    <w:name w:val="Caption Char"/>
    <w:link w:val="CaptionChar1"/>
    <w:qFormat/>
    <w:rPr/>
  </w:style>
  <w:style w:type="character" w:styleId="Style14" w:customStyle="1">
    <w:name w:val="Абзац списка Знак"/>
    <w:basedOn w:val="1"/>
    <w:link w:val="ListParagraph"/>
    <w:qFormat/>
    <w:rPr>
      <w:i/>
      <w:sz w:val="20"/>
    </w:rPr>
  </w:style>
  <w:style w:type="character" w:styleId="21" w:customStyle="1">
    <w:name w:val="Цитата 2 Знак"/>
    <w:basedOn w:val="1"/>
    <w:link w:val="Quote"/>
    <w:qFormat/>
    <w:rPr>
      <w:i/>
      <w:sz w:val="20"/>
    </w:rPr>
  </w:style>
  <w:style w:type="character" w:styleId="18" w:customStyle="1">
    <w:name w:val="Гиперссылка1"/>
    <w:basedOn w:val="11"/>
    <w:link w:val="115"/>
    <w:qFormat/>
    <w:rPr>
      <w:color w:themeColor="hyperlink" w:val="0000FF"/>
      <w:u w:val="single"/>
    </w:rPr>
  </w:style>
  <w:style w:type="character" w:styleId="Style15" w:customStyle="1">
    <w:name w:val="Подзаголовок Знак"/>
    <w:basedOn w:val="1"/>
    <w:qFormat/>
    <w:rPr>
      <w:rFonts w:ascii="Cambria" w:hAnsi="Cambria" w:asciiTheme="majorHAnsi" w:hAnsiTheme="majorHAnsi"/>
      <w:i/>
      <w:color w:themeColor="accent2" w:themeShade="7f" w:val="622423"/>
      <w:sz w:val="24"/>
    </w:rPr>
  </w:style>
  <w:style w:type="character" w:styleId="toc10" w:customStyle="1">
    <w:name w:val="toc 10"/>
    <w:link w:val="toc101"/>
    <w:qFormat/>
    <w:rPr/>
  </w:style>
  <w:style w:type="character" w:styleId="Style16" w:customStyle="1">
    <w:name w:val="Заголовок Знак"/>
    <w:basedOn w:val="1"/>
    <w:qFormat/>
    <w:rPr>
      <w:rFonts w:ascii="Cambria" w:hAnsi="Cambria" w:asciiTheme="majorHAnsi" w:hAnsiTheme="majorHAnsi"/>
      <w:i/>
      <w:color w:themeColor="background1" w:val="FFFFFF"/>
      <w:spacing w:val="10"/>
      <w:sz w:val="48"/>
    </w:rPr>
  </w:style>
  <w:style w:type="character" w:styleId="19" w:customStyle="1">
    <w:name w:val="Знак сноски1"/>
    <w:basedOn w:val="11"/>
    <w:qFormat/>
    <w:rPr>
      <w:vertAlign w:val="superscript"/>
    </w:rPr>
  </w:style>
  <w:style w:type="character" w:styleId="41" w:customStyle="1">
    <w:name w:val="Заголовок 4 Знак"/>
    <w:basedOn w:val="1"/>
    <w:qFormat/>
    <w:rPr>
      <w:rFonts w:ascii="Arial" w:hAnsi="Arial"/>
      <w:b/>
      <w:i/>
      <w:sz w:val="26"/>
    </w:rPr>
  </w:style>
  <w:style w:type="character" w:styleId="22" w:customStyle="1">
    <w:name w:val="Заголовок 2 Знак"/>
    <w:basedOn w:val="1"/>
    <w:qFormat/>
    <w:rPr>
      <w:rFonts w:ascii="Arial" w:hAnsi="Arial"/>
      <w:i/>
      <w:sz w:val="34"/>
    </w:rPr>
  </w:style>
  <w:style w:type="character" w:styleId="Style17" w:customStyle="1">
    <w:name w:val="Без интервала Знак"/>
    <w:link w:val="NoSpacing"/>
    <w:qFormat/>
    <w:rPr/>
  </w:style>
  <w:style w:type="character" w:styleId="SubtitleChar" w:customStyle="1">
    <w:name w:val="Subtitle Char"/>
    <w:basedOn w:val="11"/>
    <w:link w:val="SubtitleChar1"/>
    <w:qFormat/>
    <w:rPr>
      <w:sz w:val="24"/>
    </w:rPr>
  </w:style>
  <w:style w:type="character" w:styleId="Heading3Char" w:customStyle="1">
    <w:name w:val="Heading 3 Char"/>
    <w:basedOn w:val="11"/>
    <w:link w:val="Heading3Char1"/>
    <w:qFormat/>
    <w:rPr>
      <w:rFonts w:ascii="Arial" w:hAnsi="Arial"/>
      <w:sz w:val="30"/>
    </w:rPr>
  </w:style>
  <w:style w:type="character" w:styleId="61" w:customStyle="1">
    <w:name w:val="Заголовок 6 Знак"/>
    <w:basedOn w:val="1"/>
    <w:qFormat/>
    <w:rPr>
      <w:rFonts w:ascii="Cambria" w:hAnsi="Cambria" w:asciiTheme="majorHAnsi" w:hAnsiTheme="majorHAnsi"/>
      <w:i/>
      <w:color w:themeColor="accent1" w:themeShade="7f" w:val="243F60"/>
      <w:sz w:val="20"/>
    </w:rPr>
  </w:style>
  <w:style w:type="character" w:styleId="Style18" w:customStyle="1">
    <w:name w:val="Обычный (Интернет) Знак"/>
    <w:basedOn w:val="1"/>
    <w:link w:val="NormalWeb"/>
    <w:qFormat/>
    <w:rPr>
      <w:rFonts w:ascii="Times New Roman" w:hAnsi="Times New Roman"/>
      <w:i w:val="false"/>
      <w:sz w:val="24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2"/>
    <w:pPr>
      <w:widowControl w:val="false"/>
      <w:spacing w:lineRule="auto" w:line="240" w:before="0" w:after="0"/>
    </w:pPr>
    <w:rPr>
      <w:rFonts w:ascii="Times New Roman" w:hAnsi="Times New Roman"/>
      <w:i w:val="false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link w:val="Style6"/>
    <w:qFormat/>
    <w:pPr>
      <w:spacing w:lineRule="auto" w:line="276"/>
    </w:pPr>
    <w:rPr>
      <w:b/>
      <w:color w:themeColor="accent1" w:val="4F81BD"/>
      <w:sz w:val="18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Style16"/>
    <w:uiPriority w:val="10"/>
    <w:qFormat/>
    <w:pPr>
      <w:spacing w:lineRule="auto" w:line="240" w:before="0" w:after="0"/>
      <w:jc w:val="center"/>
    </w:pPr>
    <w:rPr>
      <w:rFonts w:ascii="Cambria" w:hAnsi="Cambria" w:asciiTheme="majorHAnsi" w:hAnsiTheme="majorHAnsi"/>
      <w:color w:themeColor="background1" w:val="FFFFFF"/>
      <w:spacing w:val="10"/>
      <w:sz w:val="48"/>
    </w:rPr>
  </w:style>
  <w:style w:type="paragraph" w:styleId="IndexHeading">
    <w:name w:val="Index Heading"/>
    <w:basedOn w:val="Title"/>
    <w:pPr/>
    <w:rPr/>
  </w:style>
  <w:style w:type="paragraph" w:styleId="EndnoteText">
    <w:name w:val="Endnote Text"/>
    <w:basedOn w:val="Normal"/>
    <w:link w:val="Style5"/>
    <w:pPr>
      <w:spacing w:lineRule="auto" w:line="240" w:before="0" w:after="0"/>
    </w:pPr>
    <w:rPr/>
  </w:style>
  <w:style w:type="paragraph" w:styleId="TOC2">
    <w:name w:val="TOC 2"/>
    <w:basedOn w:val="Normal"/>
    <w:next w:val="Normal"/>
    <w:link w:val="2"/>
    <w:uiPriority w:val="39"/>
    <w:pPr>
      <w:spacing w:before="0" w:after="57"/>
      <w:ind w:left="283"/>
    </w:pPr>
    <w:rPr/>
  </w:style>
  <w:style w:type="paragraph" w:styleId="TOC4">
    <w:name w:val="TOC 4"/>
    <w:basedOn w:val="Normal"/>
    <w:next w:val="Normal"/>
    <w:link w:val="4"/>
    <w:uiPriority w:val="39"/>
    <w:pPr>
      <w:spacing w:before="0" w:after="57"/>
      <w:ind w:left="850"/>
    </w:pPr>
    <w:rPr/>
  </w:style>
  <w:style w:type="paragraph" w:styleId="apple-converted-space1" w:customStyle="1">
    <w:name w:val="apple-converted-space1"/>
    <w:basedOn w:val="111"/>
    <w:link w:val="apple-converted-space"/>
    <w:qFormat/>
    <w:pPr/>
    <w:rPr/>
  </w:style>
  <w:style w:type="paragraph" w:styleId="111" w:customStyle="1">
    <w:name w:val="Основной шрифт абзаца11"/>
    <w:link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6">
    <w:name w:val="TOC 6"/>
    <w:basedOn w:val="Normal"/>
    <w:next w:val="Normal"/>
    <w:link w:val="6"/>
    <w:uiPriority w:val="39"/>
    <w:pPr>
      <w:spacing w:before="0" w:after="57"/>
      <w:ind w:left="1417"/>
    </w:pPr>
    <w:rPr/>
  </w:style>
  <w:style w:type="paragraph" w:styleId="TOC7">
    <w:name w:val="TOC 7"/>
    <w:basedOn w:val="Normal"/>
    <w:next w:val="Normal"/>
    <w:link w:val="71"/>
    <w:uiPriority w:val="39"/>
    <w:pPr>
      <w:spacing w:before="0" w:after="57"/>
      <w:ind w:left="1701"/>
    </w:pPr>
    <w:rPr/>
  </w:style>
  <w:style w:type="paragraph" w:styleId="gdlr-core-icon-list-content1" w:customStyle="1">
    <w:name w:val="gdlr-core-icon-list-content1"/>
    <w:basedOn w:val="111"/>
    <w:link w:val="gdlr-core-icon-list-content"/>
    <w:qFormat/>
    <w:pPr/>
    <w:rPr/>
  </w:style>
  <w:style w:type="paragraph" w:styleId="IntenseQuote">
    <w:name w:val="Intense Quote"/>
    <w:basedOn w:val="Normal"/>
    <w:next w:val="Normal"/>
    <w:link w:val="Style7"/>
    <w:qFormat/>
    <w:pPr>
      <w:ind w:left="720" w:right="720"/>
    </w:pPr>
    <w:rPr/>
  </w:style>
  <w:style w:type="paragraph" w:styleId="BalloonText">
    <w:name w:val="Balloon Text"/>
    <w:basedOn w:val="Normal"/>
    <w:link w:val="Style8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2" w:customStyle="1">
    <w:name w:val="Знак концевой сноски11"/>
    <w:basedOn w:val="111"/>
    <w:link w:val="12"/>
    <w:qFormat/>
    <w:pPr/>
    <w:rPr>
      <w:vertAlign w:val="superscript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 w:customStyle="1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">
    <w:name w:val="Header"/>
    <w:basedOn w:val="Normal"/>
    <w:link w:val="Style9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TOCHeading">
    <w:name w:val="TOC Heading"/>
    <w:link w:val="Style1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basedOn w:val="Normal"/>
    <w:next w:val="Normal"/>
    <w:link w:val="31"/>
    <w:uiPriority w:val="39"/>
    <w:pPr>
      <w:spacing w:before="0" w:after="57"/>
      <w:ind w:left="567"/>
    </w:pPr>
    <w:rPr/>
  </w:style>
  <w:style w:type="paragraph" w:styleId="113" w:customStyle="1">
    <w:name w:val="Выделение11"/>
    <w:basedOn w:val="111"/>
    <w:link w:val="13"/>
    <w:qFormat/>
    <w:pPr/>
    <w:rPr>
      <w:i/>
    </w:rPr>
  </w:style>
  <w:style w:type="paragraph" w:styleId="114" w:customStyle="1">
    <w:name w:val="Строгий11"/>
    <w:link w:val="14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2"/>
      <w:szCs w:val="20"/>
      <w:lang w:val="ru-RU" w:eastAsia="ru-RU" w:bidi="ar-SA"/>
    </w:rPr>
  </w:style>
  <w:style w:type="paragraph" w:styleId="TitleChar1" w:customStyle="1">
    <w:name w:val="Title Char1"/>
    <w:basedOn w:val="111"/>
    <w:link w:val="TitleChar"/>
    <w:qFormat/>
    <w:pPr/>
    <w:rPr>
      <w:sz w:val="48"/>
    </w:rPr>
  </w:style>
  <w:style w:type="paragraph" w:styleId="115" w:customStyle="1">
    <w:name w:val="Гиперссылка11"/>
    <w:basedOn w:val="111"/>
    <w:link w:val="18"/>
    <w:qFormat/>
    <w:pPr/>
    <w:rPr>
      <w:color w:themeColor="hyperlink" w:val="0000FF"/>
      <w:u w:val="single"/>
    </w:rPr>
  </w:style>
  <w:style w:type="paragraph" w:styleId="Footnote1" w:customStyle="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link w:val="16"/>
    <w:uiPriority w:val="39"/>
    <w:pPr>
      <w:spacing w:before="0" w:after="57"/>
    </w:pPr>
    <w:rPr/>
  </w:style>
  <w:style w:type="paragraph" w:styleId="23" w:customStyle="1">
    <w:name w:val="Основной шрифт абзаца2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basedOn w:val="Normal"/>
    <w:next w:val="Normal"/>
    <w:link w:val="91"/>
    <w:uiPriority w:val="39"/>
    <w:pPr>
      <w:spacing w:before="0" w:after="57"/>
      <w:ind w:left="2268"/>
    </w:pPr>
    <w:rPr/>
  </w:style>
  <w:style w:type="paragraph" w:styleId="116" w:customStyle="1">
    <w:name w:val="Обычный11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0"/>
      <w:szCs w:val="20"/>
      <w:lang w:val="ru-RU" w:eastAsia="ru-RU" w:bidi="ar-SA"/>
    </w:rPr>
  </w:style>
  <w:style w:type="paragraph" w:styleId="TOC8">
    <w:name w:val="TOC 8"/>
    <w:basedOn w:val="Normal"/>
    <w:next w:val="Normal"/>
    <w:link w:val="81"/>
    <w:uiPriority w:val="39"/>
    <w:pPr>
      <w:spacing w:before="0" w:after="57"/>
      <w:ind w:left="1984"/>
    </w:pPr>
    <w:rPr/>
  </w:style>
  <w:style w:type="paragraph" w:styleId="TableofFigures">
    <w:name w:val="Table of Figures"/>
    <w:basedOn w:val="Normal"/>
    <w:next w:val="Normal"/>
    <w:link w:val="Style11"/>
    <w:pPr>
      <w:spacing w:before="0" w:after="0"/>
    </w:pPr>
    <w:rPr/>
  </w:style>
  <w:style w:type="paragraph" w:styleId="Footer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7" w:customStyle="1">
    <w:name w:val="Сильное выделение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Times New Roman" w:cs="Times New Roman" w:asciiTheme="majorHAnsi" w:hAnsiTheme="majorHAnsi"/>
      <w:b/>
      <w:i/>
      <w:color w:themeColor="background1" w:val="FFFFFF"/>
      <w:kern w:val="0"/>
      <w:sz w:val="22"/>
      <w:szCs w:val="20"/>
      <w:shd w:fill="C0504D" w:val="clear"/>
      <w:lang w:val="ru-RU" w:eastAsia="ru-RU" w:bidi="ar-SA"/>
    </w:rPr>
  </w:style>
  <w:style w:type="paragraph" w:styleId="TOC5">
    <w:name w:val="TOC 5"/>
    <w:basedOn w:val="Normal"/>
    <w:next w:val="Normal"/>
    <w:link w:val="51"/>
    <w:uiPriority w:val="39"/>
    <w:pPr>
      <w:spacing w:before="0" w:after="57"/>
      <w:ind w:left="1134"/>
    </w:pPr>
    <w:rPr/>
  </w:style>
  <w:style w:type="paragraph" w:styleId="Heading6Char1" w:customStyle="1">
    <w:name w:val="Heading 6 Char1"/>
    <w:basedOn w:val="111"/>
    <w:link w:val="Heading6Char"/>
    <w:qFormat/>
    <w:pPr/>
    <w:rPr>
      <w:rFonts w:ascii="Arial" w:hAnsi="Arial"/>
      <w:b/>
    </w:rPr>
  </w:style>
  <w:style w:type="paragraph" w:styleId="FooterChar1" w:customStyle="1">
    <w:name w:val="Footer Char1"/>
    <w:basedOn w:val="111"/>
    <w:link w:val="FooterChar"/>
    <w:qFormat/>
    <w:pPr/>
    <w:rPr/>
  </w:style>
  <w:style w:type="paragraph" w:styleId="CaptionChar1" w:customStyle="1">
    <w:name w:val="Caption Char1"/>
    <w:link w:val="CaptionChar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Style14"/>
    <w:qFormat/>
    <w:pPr>
      <w:spacing w:before="0" w:after="200"/>
      <w:ind w:left="720"/>
      <w:contextualSpacing/>
    </w:pPr>
    <w:rPr/>
  </w:style>
  <w:style w:type="paragraph" w:styleId="Quote">
    <w:name w:val="Quote"/>
    <w:basedOn w:val="Normal"/>
    <w:next w:val="Normal"/>
    <w:link w:val="21"/>
    <w:qFormat/>
    <w:pPr>
      <w:ind w:left="720" w:right="720"/>
    </w:pPr>
    <w:rPr/>
  </w:style>
  <w:style w:type="paragraph" w:styleId="Subtitle">
    <w:name w:val="Subtitle"/>
    <w:basedOn w:val="Normal"/>
    <w:next w:val="Normal"/>
    <w:link w:val="Style15"/>
    <w:uiPriority w:val="11"/>
    <w:qFormat/>
    <w:pPr>
      <w:spacing w:lineRule="auto" w:line="240" w:before="200" w:after="900"/>
      <w:jc w:val="center"/>
    </w:pPr>
    <w:rPr>
      <w:rFonts w:ascii="Cambria" w:hAnsi="Cambria" w:asciiTheme="majorHAnsi" w:hAnsiTheme="majorHAnsi"/>
      <w:color w:themeColor="accent2" w:themeShade="7f" w:val="622423"/>
      <w:sz w:val="24"/>
    </w:rPr>
  </w:style>
  <w:style w:type="paragraph" w:styleId="toc101" w:customStyle="1">
    <w:name w:val="toc 101"/>
    <w:next w:val="Normal"/>
    <w:link w:val="toc10"/>
    <w:uiPriority w:val="39"/>
    <w:qFormat/>
    <w:pPr>
      <w:widowControl/>
      <w:suppressAutoHyphens w:val="true"/>
      <w:bidi w:val="0"/>
      <w:spacing w:lineRule="auto" w:line="276" w:before="0" w:after="200"/>
      <w:ind w:left="18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18" w:customStyle="1">
    <w:name w:val="Знак сноски11"/>
    <w:basedOn w:val="111"/>
    <w:qFormat/>
    <w:pPr/>
    <w:rPr>
      <w:vertAlign w:val="superscript"/>
    </w:rPr>
  </w:style>
  <w:style w:type="paragraph" w:styleId="NoSpacing">
    <w:name w:val="No Spacing"/>
    <w:link w:val="Style1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ubtitleChar1" w:customStyle="1">
    <w:name w:val="Subtitle Char1"/>
    <w:basedOn w:val="111"/>
    <w:link w:val="SubtitleChar"/>
    <w:qFormat/>
    <w:pPr/>
    <w:rPr>
      <w:sz w:val="24"/>
    </w:rPr>
  </w:style>
  <w:style w:type="paragraph" w:styleId="Heading3Char1" w:customStyle="1">
    <w:name w:val="Heading 3 Char1"/>
    <w:basedOn w:val="111"/>
    <w:link w:val="Heading3Char"/>
    <w:qFormat/>
    <w:pPr/>
    <w:rPr>
      <w:rFonts w:ascii="Arial" w:hAnsi="Arial"/>
      <w:sz w:val="30"/>
    </w:rPr>
  </w:style>
  <w:style w:type="paragraph" w:styleId="NormalWeb">
    <w:name w:val="Normal (Web)"/>
    <w:basedOn w:val="Normal"/>
    <w:link w:val="Style18"/>
    <w:qFormat/>
    <w:pPr>
      <w:spacing w:lineRule="auto" w:line="240" w:beforeAutospacing="1" w:afterAutospacing="1"/>
    </w:pPr>
    <w:rPr>
      <w:rFonts w:ascii="Times New Roman" w:hAnsi="Times New Roman"/>
      <w:i w:val="false"/>
      <w:sz w:val="24"/>
    </w:rPr>
  </w:style>
  <w:style w:type="paragraph" w:styleId="110" w:customStyle="1">
    <w:name w:val="Слабая ссылка1"/>
    <w:qFormat/>
    <w:rsid w:val="005b7b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smallCaps/>
      <w:color w:themeColor="accent2" w:val="C0504D"/>
      <w:kern w:val="0"/>
      <w:sz w:val="22"/>
      <w:szCs w:val="20"/>
      <w:u w:val="single"/>
      <w:lang w:val="ru-RU" w:eastAsia="ru-RU" w:bidi="ar-SA"/>
    </w:rPr>
  </w:style>
  <w:style w:type="numbering" w:styleId="Style21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B2A1C6" w:themeColor="accent4" w:themeTint="9a" w:sz="4" w:space="0"/>
      </w:tblBorders>
    </w:tblPr>
  </w:style>
  <w:style w:type="table" w:customStyle="1" w:styleId="1c">
    <w:name w:val="Сетка таблицы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-31">
    <w:name w:val="Список-таблица 3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</w:style>
  <w:style w:type="table" w:customStyle="1" w:styleId="-41">
    <w:name w:val="Таблица-сетка 41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-21">
    <w:name w:val="Список-таблица 21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-61">
    <w:name w:val="Список-таблица 6 цветная1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ned-Accent1">
    <w:name w:val="Lined - Accent 1"/>
    <w:basedOn w:val="a1"/>
    <w:rPr>
      <w:sz w:val="20"/>
    </w:rPr>
  </w:style>
  <w:style w:type="table" w:customStyle="1" w:styleId="-310">
    <w:name w:val="Таблица-сетка 3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-210">
    <w:name w:val="Таблица-сетка 2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af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-610">
    <w:name w:val="Таблица-сетка 6 цветная1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410">
    <w:name w:val="Таблица простая 41"/>
    <w:basedOn w:val="a1"/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-11">
    <w:name w:val="Список-таблица 1 светлая1"/>
    <w:basedOn w:val="a1"/>
  </w:style>
  <w:style w:type="table" w:customStyle="1" w:styleId="ListTable1Light-Accent3">
    <w:name w:val="List Table 1 Light - Accent 3"/>
    <w:basedOn w:val="a1"/>
  </w:style>
  <w:style w:type="table" w:customStyle="1" w:styleId="Bordered-Accent6">
    <w:name w:val="Bordered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ListTable1Light-Accent6">
    <w:name w:val="List Table 1 Light - Accent 6"/>
    <w:basedOn w:val="a1"/>
  </w:style>
  <w:style w:type="table" w:customStyle="1" w:styleId="Lined-Accent3">
    <w:name w:val="Lined - Accent 3"/>
    <w:basedOn w:val="a1"/>
    <w:rPr>
      <w:sz w:val="20"/>
    </w:rPr>
  </w:style>
  <w:style w:type="table" w:customStyle="1" w:styleId="Lined-Accent6">
    <w:name w:val="Lined - Accent 6"/>
    <w:basedOn w:val="a1"/>
    <w:rPr>
      <w:sz w:val="20"/>
    </w:rPr>
  </w:style>
  <w:style w:type="table" w:customStyle="1" w:styleId="GridTable6Colorful-Accent4">
    <w:name w:val="Grid Table 6 Colorful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ned-Accent2">
    <w:name w:val="Lined - Accent 2"/>
    <w:basedOn w:val="a1"/>
    <w:rPr>
      <w:sz w:val="20"/>
    </w:rPr>
  </w:style>
  <w:style w:type="table" w:customStyle="1" w:styleId="ListTable1Light-Accent4">
    <w:name w:val="List Table 1 Light - Accent 4"/>
    <w:basedOn w:val="a1"/>
  </w:style>
  <w:style w:type="table" w:customStyle="1" w:styleId="-110">
    <w:name w:val="Таблица-сетка 1 светлая1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FAC090" w:themeColor="accent6" w:themeTint="98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4F81BD" w:themeColor="accent1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310">
    <w:name w:val="Таблица простая 31"/>
    <w:basedOn w:val="a1"/>
  </w:style>
  <w:style w:type="table" w:customStyle="1" w:styleId="GridTable1Light-Accent4">
    <w:name w:val="Grid Table 1 Light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ned-Accent4">
    <w:name w:val="Lined - Accent 4"/>
    <w:basedOn w:val="a1"/>
    <w:rPr>
      <w:sz w:val="20"/>
    </w:rPr>
  </w:style>
  <w:style w:type="table" w:customStyle="1" w:styleId="ListTable1Light-Accent5">
    <w:name w:val="List Table 1 Light - Accent 5"/>
    <w:basedOn w:val="a1"/>
  </w:style>
  <w:style w:type="table" w:customStyle="1" w:styleId="GridTable6Colorful-Accent6">
    <w:name w:val="Grid Table 6 Colorful - Accent 6"/>
    <w:basedOn w:val="a1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GridTable3-Accent3">
    <w:name w:val="Grid Table 3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</w:style>
  <w:style w:type="table" w:customStyle="1" w:styleId="GridTable4-Accent3">
    <w:name w:val="Grid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</w:style>
  <w:style w:type="table" w:customStyle="1" w:styleId="-51">
    <w:name w:val="Таблица-сетка 5 темная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4F81BD" w:themeColor="accent1" w:sz="4" w:space="0"/>
        <w:bottom w:val="single" w:color="4F81BD" w:themeColor="accent1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D99695" w:themeColor="accent2" w:themeTint="97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</w:style>
  <w:style w:type="table" w:customStyle="1" w:styleId="-410">
    <w:name w:val="Список-таблица 4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92CCDC" w:themeColor="accent5" w:themeTint="9a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-510">
    <w:name w:val="Список-таблица 5 темная1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Lined-Accent">
    <w:name w:val="Lined - Accent"/>
    <w:basedOn w:val="a1"/>
    <w:rPr>
      <w:sz w:val="20"/>
    </w:rPr>
  </w:style>
  <w:style w:type="table" w:customStyle="1" w:styleId="GridTable7Colorful-Accent4">
    <w:name w:val="Grid Table 7 Colorful - Accent 4"/>
    <w:basedOn w:val="a1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210">
    <w:name w:val="Таблица простая 21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ListTable3-Accent1">
    <w:name w:val="List Table 3 - Accent 1"/>
    <w:basedOn w:val="a1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3D69B" w:themeColor="accent3" w:themeTint="98" w:sz="4" w:space="0"/>
      </w:tblBorders>
    </w:tblPr>
  </w:style>
  <w:style w:type="table" w:customStyle="1" w:styleId="Lined-Accent5">
    <w:name w:val="Lined - Accent 5"/>
    <w:basedOn w:val="a1"/>
    <w:rPr>
      <w:sz w:val="20"/>
    </w:rPr>
  </w:style>
  <w:style w:type="table" w:customStyle="1" w:styleId="115">
    <w:name w:val="Таблица простая 1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510">
    <w:name w:val="Таблица простая 51"/>
    <w:basedOn w:val="a1"/>
  </w:style>
  <w:style w:type="table" w:customStyle="1" w:styleId="GridTable7Colorful-Accent3">
    <w:name w:val="Grid Table 7 Colorful - Accent 3"/>
    <w:basedOn w:val="a1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0.jpe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Application>LibreOffice/24.2.5.2$Windows_X86_64 LibreOffice_project/bffef4ea93e59bebbeaf7f431bb02b1a39ee8a59</Application>
  <AppVersion>15.0000</AppVersion>
  <Pages>5</Pages>
  <Words>1925</Words>
  <Characters>11648</Characters>
  <CharactersWithSpaces>13380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2024-01-05T09:52:00Z</dcterms:created>
  <dc:creator/>
  <dc:description/>
  <dc:language>ru-RU</dc:language>
  <cp:lastModifiedBy/>
  <dcterms:modified xsi:type="dcterms:W3CDTF">2025-03-19T11:14:52Z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